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76" w:rsidRDefault="004727C8">
      <w:pPr>
        <w:pStyle w:val="1"/>
      </w:pPr>
      <w:r>
        <w:t>Τι είναι το IPX (Internetwork Packet Exchange)</w:t>
      </w:r>
    </w:p>
    <w:p w:rsidR="00A37276" w:rsidRPr="004727C8" w:rsidRDefault="004727C8">
      <w:pPr>
        <w:pStyle w:val="21"/>
        <w:rPr>
          <w:lang w:val="el-GR"/>
        </w:rPr>
      </w:pPr>
      <w:r w:rsidRPr="004727C8">
        <w:rPr>
          <w:lang w:val="el-GR"/>
        </w:rPr>
        <w:t>Ορισμός και Ιστορικό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 xml:space="preserve">Το </w:t>
      </w:r>
      <w:r>
        <w:t>IPX</w:t>
      </w:r>
      <w:r w:rsidRPr="004727C8">
        <w:rPr>
          <w:lang w:val="el-GR"/>
        </w:rPr>
        <w:t xml:space="preserve"> (</w:t>
      </w:r>
      <w:r>
        <w:t>Internetwork</w:t>
      </w:r>
      <w:r w:rsidRPr="004727C8">
        <w:rPr>
          <w:lang w:val="el-GR"/>
        </w:rPr>
        <w:t xml:space="preserve"> </w:t>
      </w:r>
      <w:r>
        <w:t>Packet</w:t>
      </w:r>
      <w:r w:rsidRPr="004727C8">
        <w:rPr>
          <w:lang w:val="el-GR"/>
        </w:rPr>
        <w:t xml:space="preserve"> </w:t>
      </w:r>
      <w:r>
        <w:t>Exchange</w:t>
      </w:r>
      <w:r w:rsidRPr="004727C8">
        <w:rPr>
          <w:lang w:val="el-GR"/>
        </w:rPr>
        <w:t xml:space="preserve">) είναι ένα πρωτόκολλο επικοινωνίας που αναπτύχθηκε από την </w:t>
      </w:r>
      <w:r>
        <w:t>Novell</w:t>
      </w:r>
      <w:r w:rsidRPr="004727C8">
        <w:rPr>
          <w:lang w:val="el-GR"/>
        </w:rPr>
        <w:t xml:space="preserve"> για χρήση στα δίκτυα </w:t>
      </w:r>
      <w:r>
        <w:t>Novell</w:t>
      </w:r>
      <w:r w:rsidRPr="004727C8">
        <w:rPr>
          <w:lang w:val="el-GR"/>
        </w:rPr>
        <w:t xml:space="preserve"> </w:t>
      </w:r>
      <w:r>
        <w:t>NetWare</w:t>
      </w:r>
      <w:r w:rsidRPr="004727C8">
        <w:rPr>
          <w:lang w:val="el-GR"/>
        </w:rPr>
        <w:t xml:space="preserve">. Αρχικά, το </w:t>
      </w:r>
      <w:r>
        <w:t>IPX</w:t>
      </w:r>
      <w:r w:rsidRPr="004727C8">
        <w:rPr>
          <w:lang w:val="el-GR"/>
        </w:rPr>
        <w:t xml:space="preserve"> ήταν ιδιαίτερα διαδεδομένο στα </w:t>
      </w:r>
      <w:r w:rsidRPr="004727C8">
        <w:rPr>
          <w:lang w:val="el-GR"/>
        </w:rPr>
        <w:t>τοπικά δίκτυα (</w:t>
      </w:r>
      <w:r>
        <w:t>LAN</w:t>
      </w:r>
      <w:r w:rsidRPr="004727C8">
        <w:rPr>
          <w:lang w:val="el-GR"/>
        </w:rPr>
        <w:t xml:space="preserve">) κατά τη δεκαετία του 1980 και του 1990, ειδικά σε εταιρικά περιβάλλοντα όπου χρησιμοποιούνταν το λειτουργικό σύστημα δικτύου </w:t>
      </w:r>
      <w:r>
        <w:t>NetWare</w:t>
      </w:r>
      <w:r w:rsidRPr="004727C8">
        <w:rPr>
          <w:lang w:val="el-GR"/>
        </w:rPr>
        <w:t>.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 xml:space="preserve">Το </w:t>
      </w:r>
      <w:r>
        <w:t>IPX</w:t>
      </w:r>
      <w:r w:rsidRPr="004727C8">
        <w:rPr>
          <w:lang w:val="el-GR"/>
        </w:rPr>
        <w:t xml:space="preserve"> λειτουργεί στο επίπεδο δικτύου του μοντέλου </w:t>
      </w:r>
      <w:r>
        <w:t>OSI</w:t>
      </w:r>
      <w:r w:rsidRPr="004727C8">
        <w:rPr>
          <w:lang w:val="el-GR"/>
        </w:rPr>
        <w:t xml:space="preserve"> και σχεδιάστηκε για τη γρήγορη δρομολόγηση πακέ</w:t>
      </w:r>
      <w:r w:rsidRPr="004727C8">
        <w:rPr>
          <w:lang w:val="el-GR"/>
        </w:rPr>
        <w:t>των δεδομένων σε μικρά και μεσαίου μεγέθους δίκτυα.</w:t>
      </w:r>
    </w:p>
    <w:p w:rsidR="004727C8" w:rsidRPr="004727C8" w:rsidRDefault="004727C8">
      <w:pPr>
        <w:rPr>
          <w:lang w:val="el-GR"/>
        </w:rPr>
      </w:pPr>
      <w:r>
        <w:rPr>
          <w:lang w:val="el-GR"/>
        </w:rPr>
        <w:t xml:space="preserve">IPX (Internet </w:t>
      </w:r>
      <w:proofErr w:type="spellStart"/>
      <w:r>
        <w:rPr>
          <w:lang w:val="el-GR"/>
        </w:rPr>
        <w:t>Packet</w:t>
      </w:r>
      <w:proofErr w:type="spellEnd"/>
      <w:r>
        <w:rPr>
          <w:lang w:val="el-GR"/>
        </w:rPr>
        <w:t xml:space="preserve"> Exchange)</w:t>
      </w:r>
      <w:r w:rsidRPr="004727C8">
        <w:rPr>
          <w:lang w:val="el-GR"/>
        </w:rPr>
        <w:t xml:space="preserve"> είναι ένα πρωτόκολλο δικτύου που επιτρέπει σε προσωπικούς υπολογιστές να επικοινωνήσουν με τοπικά δίκτυα αλλά και </w:t>
      </w:r>
      <w:r>
        <w:rPr>
          <w:lang w:val="el-GR"/>
        </w:rPr>
        <w:t>δίκτ</w:t>
      </w:r>
      <w:r w:rsidRPr="004727C8">
        <w:rPr>
          <w:lang w:val="el-GR"/>
        </w:rPr>
        <w:t>υ</w:t>
      </w:r>
      <w:r>
        <w:rPr>
          <w:lang w:val="el-GR"/>
        </w:rPr>
        <w:t>α</w:t>
      </w:r>
      <w:r w:rsidRPr="004727C8">
        <w:rPr>
          <w:lang w:val="el-GR"/>
        </w:rPr>
        <w:t xml:space="preserve"> ευρείας ζώνης.  Το  IPX  λειτουργεί στο </w:t>
      </w:r>
      <w:proofErr w:type="spellStart"/>
      <w:r w:rsidRPr="004727C8">
        <w:rPr>
          <w:lang w:val="el-GR"/>
        </w:rPr>
        <w:t>Layer</w:t>
      </w:r>
      <w:proofErr w:type="spellEnd"/>
      <w:r w:rsidRPr="004727C8">
        <w:rPr>
          <w:lang w:val="el-GR"/>
        </w:rPr>
        <w:t xml:space="preserve"> 3 του OSI μοντέλου και πραγματοποιεί  μια σύνδεση ανάμεσα στον αποστολέα και στο παρ</w:t>
      </w:r>
      <w:r>
        <w:rPr>
          <w:lang w:val="el-GR"/>
        </w:rPr>
        <w:t>αλήπτη.</w:t>
      </w:r>
      <w:r w:rsidRPr="004727C8">
        <w:rPr>
          <w:lang w:val="el-GR"/>
        </w:rPr>
        <w:t xml:space="preserve"> Όταν ένα μήνυμα στέλνεται και ο παραλήπτης δεν στείλει απάντηση το μήνυμα ξανά προωθείται.</w:t>
      </w:r>
    </w:p>
    <w:p w:rsidR="00A37276" w:rsidRPr="004727C8" w:rsidRDefault="004727C8">
      <w:pPr>
        <w:pStyle w:val="21"/>
        <w:rPr>
          <w:lang w:val="el-GR"/>
        </w:rPr>
      </w:pPr>
      <w:r w:rsidRPr="004727C8">
        <w:rPr>
          <w:lang w:val="el-GR"/>
        </w:rPr>
        <w:t xml:space="preserve">Βασικές Λειτουργίες του </w:t>
      </w:r>
      <w:r>
        <w:t>IPX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 xml:space="preserve">• **Δρομολόγηση πακέτων:** Το </w:t>
      </w:r>
      <w:r>
        <w:t>IPX</w:t>
      </w:r>
      <w:r w:rsidRPr="004727C8">
        <w:rPr>
          <w:lang w:val="el-GR"/>
        </w:rPr>
        <w:t xml:space="preserve"> δρομολογεί δεδομένα μέσα σε ένα δίκτυο, επιτρέποντας την επικοινωνία μεταξύ διαφορετικών τμημάτων του δικτύου.</w:t>
      </w:r>
      <w:r w:rsidRPr="004727C8">
        <w:rPr>
          <w:lang w:val="el-GR"/>
        </w:rPr>
        <w:br/>
        <w:t>• **Αξιοπιστία:** Αν και το ίδι</w:t>
      </w:r>
      <w:r w:rsidRPr="004727C8">
        <w:rPr>
          <w:lang w:val="el-GR"/>
        </w:rPr>
        <w:t xml:space="preserve">ο το </w:t>
      </w:r>
      <w:r>
        <w:t>IPX</w:t>
      </w:r>
      <w:r w:rsidRPr="004727C8">
        <w:rPr>
          <w:lang w:val="el-GR"/>
        </w:rPr>
        <w:t xml:space="preserve"> δεν παρέχει αξιόπιστη παράδοση, χρησιμοποιείται σε συνδυασμό με το </w:t>
      </w:r>
      <w:r>
        <w:t>SPX</w:t>
      </w:r>
      <w:r w:rsidRPr="004727C8">
        <w:rPr>
          <w:lang w:val="el-GR"/>
        </w:rPr>
        <w:t xml:space="preserve"> (</w:t>
      </w:r>
      <w:r>
        <w:t>Sequenced</w:t>
      </w:r>
      <w:r w:rsidRPr="004727C8">
        <w:rPr>
          <w:lang w:val="el-GR"/>
        </w:rPr>
        <w:t xml:space="preserve"> </w:t>
      </w:r>
      <w:r>
        <w:t>Packet</w:t>
      </w:r>
      <w:r w:rsidRPr="004727C8">
        <w:rPr>
          <w:lang w:val="el-GR"/>
        </w:rPr>
        <w:t xml:space="preserve"> </w:t>
      </w:r>
      <w:r>
        <w:t>Exchange</w:t>
      </w:r>
      <w:r w:rsidRPr="004727C8">
        <w:rPr>
          <w:lang w:val="el-GR"/>
        </w:rPr>
        <w:t>), το οποίο εξασφαλίζει αξιόπιστη μετάδοση δεδομένων.</w:t>
      </w:r>
    </w:p>
    <w:p w:rsidR="00A37276" w:rsidRPr="004727C8" w:rsidRDefault="004727C8">
      <w:pPr>
        <w:pStyle w:val="21"/>
        <w:rPr>
          <w:lang w:val="el-GR"/>
        </w:rPr>
      </w:pPr>
      <w:r w:rsidRPr="004727C8">
        <w:rPr>
          <w:lang w:val="el-GR"/>
        </w:rPr>
        <w:t xml:space="preserve">Δομή Πακέτου </w:t>
      </w:r>
      <w:r>
        <w:t>IPX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 xml:space="preserve">Η δομή ενός πακέτου </w:t>
      </w:r>
      <w:r>
        <w:t>IPX</w:t>
      </w:r>
      <w:r w:rsidRPr="004727C8">
        <w:rPr>
          <w:lang w:val="el-GR"/>
        </w:rPr>
        <w:t xml:space="preserve"> περιλαμβάνει:</w:t>
      </w:r>
      <w:r w:rsidRPr="004727C8">
        <w:rPr>
          <w:lang w:val="el-GR"/>
        </w:rPr>
        <w:br/>
        <w:t>1. **Επικεφαλίδα (</w:t>
      </w:r>
      <w:r>
        <w:t>Header</w:t>
      </w:r>
      <w:r w:rsidRPr="004727C8">
        <w:rPr>
          <w:lang w:val="el-GR"/>
        </w:rPr>
        <w:t>):** Περιέχει πλη</w:t>
      </w:r>
      <w:r w:rsidRPr="004727C8">
        <w:rPr>
          <w:lang w:val="el-GR"/>
        </w:rPr>
        <w:t>ροφορίες όπως:</w:t>
      </w:r>
      <w:r w:rsidRPr="004727C8">
        <w:rPr>
          <w:lang w:val="el-GR"/>
        </w:rPr>
        <w:br/>
        <w:t xml:space="preserve">   - Διεύθυνση προορισμού και προέλευσης.</w:t>
      </w:r>
      <w:r w:rsidRPr="004727C8">
        <w:rPr>
          <w:lang w:val="el-GR"/>
        </w:rPr>
        <w:br/>
        <w:t xml:space="preserve">   - Πληροφορίες για τον τύπο πακέτου.</w:t>
      </w:r>
      <w:r w:rsidRPr="004727C8">
        <w:rPr>
          <w:lang w:val="el-GR"/>
        </w:rPr>
        <w:br/>
        <w:t>2. **Δεδομένα (</w:t>
      </w:r>
      <w:r>
        <w:t>Payload</w:t>
      </w:r>
      <w:r w:rsidRPr="004727C8">
        <w:rPr>
          <w:lang w:val="el-GR"/>
        </w:rPr>
        <w:t>):** Περιέχει τα δεδομένα που μεταδίδονται μέσω του δικτύου.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 xml:space="preserve">**Παράδειγμα:** Ένα πακέτο </w:t>
      </w:r>
      <w:r>
        <w:t>IPX</w:t>
      </w:r>
      <w:r w:rsidRPr="004727C8">
        <w:rPr>
          <w:lang w:val="el-GR"/>
        </w:rPr>
        <w:t xml:space="preserve"> μπορεί να μεταφέρει δεδομένα αρχείων μεταξύ δύ</w:t>
      </w:r>
      <w:r w:rsidRPr="004727C8">
        <w:rPr>
          <w:lang w:val="el-GR"/>
        </w:rPr>
        <w:t>ο υπολογιστών σε ένα τοπικό δίκτυο (</w:t>
      </w:r>
      <w:r>
        <w:t>LAN</w:t>
      </w:r>
      <w:r w:rsidRPr="004727C8">
        <w:rPr>
          <w:lang w:val="el-GR"/>
        </w:rPr>
        <w:t xml:space="preserve">) που χρησιμοποιεί </w:t>
      </w:r>
      <w:r>
        <w:t>NetWare</w:t>
      </w:r>
      <w:r w:rsidRPr="004727C8">
        <w:rPr>
          <w:lang w:val="el-GR"/>
        </w:rPr>
        <w:t>.</w:t>
      </w:r>
    </w:p>
    <w:p w:rsidR="00A37276" w:rsidRPr="004727C8" w:rsidRDefault="004727C8">
      <w:pPr>
        <w:pStyle w:val="21"/>
        <w:rPr>
          <w:lang w:val="el-GR"/>
        </w:rPr>
      </w:pPr>
      <w:proofErr w:type="spellStart"/>
      <w:r w:rsidRPr="004727C8">
        <w:rPr>
          <w:lang w:val="el-GR"/>
        </w:rPr>
        <w:t>Διευθυνσιοδότηση</w:t>
      </w:r>
      <w:proofErr w:type="spellEnd"/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 xml:space="preserve">Το </w:t>
      </w:r>
      <w:r>
        <w:t>IPX</w:t>
      </w:r>
      <w:r w:rsidRPr="004727C8">
        <w:rPr>
          <w:lang w:val="el-GR"/>
        </w:rPr>
        <w:t xml:space="preserve"> χρησιμοποιεί έναν μοναδικό συνδυασμό για τη </w:t>
      </w:r>
      <w:proofErr w:type="spellStart"/>
      <w:r w:rsidRPr="004727C8">
        <w:rPr>
          <w:lang w:val="el-GR"/>
        </w:rPr>
        <w:t>διευθυνσιοδότηση</w:t>
      </w:r>
      <w:proofErr w:type="spellEnd"/>
      <w:r w:rsidRPr="004727C8">
        <w:rPr>
          <w:lang w:val="el-GR"/>
        </w:rPr>
        <w:t>:</w:t>
      </w:r>
      <w:r w:rsidRPr="004727C8">
        <w:rPr>
          <w:lang w:val="el-GR"/>
        </w:rPr>
        <w:br/>
        <w:t>• **Διεύθυνση Δικτύου (</w:t>
      </w:r>
      <w:r>
        <w:t>Network</w:t>
      </w:r>
      <w:r w:rsidRPr="004727C8">
        <w:rPr>
          <w:lang w:val="el-GR"/>
        </w:rPr>
        <w:t xml:space="preserve"> </w:t>
      </w:r>
      <w:r>
        <w:t>Address</w:t>
      </w:r>
      <w:r w:rsidRPr="004727C8">
        <w:rPr>
          <w:lang w:val="el-GR"/>
        </w:rPr>
        <w:t>):** 32-</w:t>
      </w:r>
      <w:r>
        <w:t>bit</w:t>
      </w:r>
      <w:r w:rsidRPr="004727C8">
        <w:rPr>
          <w:lang w:val="el-GR"/>
        </w:rPr>
        <w:t xml:space="preserve"> αριθμός που προσδιορίζει το δίκτυο.</w:t>
      </w:r>
      <w:r w:rsidRPr="004727C8">
        <w:rPr>
          <w:lang w:val="el-GR"/>
        </w:rPr>
        <w:br/>
        <w:t>• **Διεύθυνση Κόμ</w:t>
      </w:r>
      <w:r w:rsidRPr="004727C8">
        <w:rPr>
          <w:lang w:val="el-GR"/>
        </w:rPr>
        <w:t>βου (</w:t>
      </w:r>
      <w:r>
        <w:t>Node</w:t>
      </w:r>
      <w:r w:rsidRPr="004727C8">
        <w:rPr>
          <w:lang w:val="el-GR"/>
        </w:rPr>
        <w:t xml:space="preserve"> </w:t>
      </w:r>
      <w:r>
        <w:t>Address</w:t>
      </w:r>
      <w:r w:rsidRPr="004727C8">
        <w:rPr>
          <w:lang w:val="el-GR"/>
        </w:rPr>
        <w:t>):** 48-</w:t>
      </w:r>
      <w:r>
        <w:t>bit</w:t>
      </w:r>
      <w:r w:rsidRPr="004727C8">
        <w:rPr>
          <w:lang w:val="el-GR"/>
        </w:rPr>
        <w:t xml:space="preserve"> αριθμός που συνήθως είναι η φυσική διεύθυνση </w:t>
      </w:r>
      <w:r>
        <w:t>MAC</w:t>
      </w:r>
      <w:r w:rsidRPr="004727C8">
        <w:rPr>
          <w:lang w:val="el-GR"/>
        </w:rPr>
        <w:t xml:space="preserve"> του δικτύου.</w:t>
      </w:r>
      <w:r w:rsidRPr="004727C8">
        <w:rPr>
          <w:lang w:val="el-GR"/>
        </w:rPr>
        <w:br/>
        <w:t>• **</w:t>
      </w:r>
      <w:r>
        <w:t>Socket</w:t>
      </w:r>
      <w:r w:rsidRPr="004727C8">
        <w:rPr>
          <w:lang w:val="el-GR"/>
        </w:rPr>
        <w:t xml:space="preserve"> </w:t>
      </w:r>
      <w:r>
        <w:t>Number</w:t>
      </w:r>
      <w:r w:rsidRPr="004727C8">
        <w:rPr>
          <w:lang w:val="el-GR"/>
        </w:rPr>
        <w:t>:** Προσδιορίζει τη συγκεκριμένη υπηρεσία ή διαδικασία μέσα στον κόμβο.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lastRenderedPageBreak/>
        <w:t xml:space="preserve">**Παράδειγμα διεύθυνσης </w:t>
      </w:r>
      <w:r>
        <w:t>IPX</w:t>
      </w:r>
      <w:r w:rsidRPr="004727C8">
        <w:rPr>
          <w:lang w:val="el-GR"/>
        </w:rPr>
        <w:t>:** `4</w:t>
      </w:r>
      <w:r>
        <w:t>A</w:t>
      </w:r>
      <w:r w:rsidRPr="004727C8">
        <w:rPr>
          <w:lang w:val="el-GR"/>
        </w:rPr>
        <w:t>:0000</w:t>
      </w:r>
      <w:r>
        <w:t>B</w:t>
      </w:r>
      <w:r w:rsidRPr="004727C8">
        <w:rPr>
          <w:lang w:val="el-GR"/>
        </w:rPr>
        <w:t>4</w:t>
      </w:r>
      <w:r>
        <w:t>C</w:t>
      </w:r>
      <w:r w:rsidRPr="004727C8">
        <w:rPr>
          <w:lang w:val="el-GR"/>
        </w:rPr>
        <w:t>76231`</w:t>
      </w:r>
    </w:p>
    <w:p w:rsidR="00A37276" w:rsidRPr="004727C8" w:rsidRDefault="004727C8">
      <w:pPr>
        <w:pStyle w:val="21"/>
        <w:rPr>
          <w:lang w:val="el-GR"/>
        </w:rPr>
      </w:pPr>
      <w:r w:rsidRPr="004727C8">
        <w:rPr>
          <w:lang w:val="el-GR"/>
        </w:rPr>
        <w:t xml:space="preserve">Πλεονεκτήματα του </w:t>
      </w:r>
      <w:r>
        <w:t>IPX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>• **Α</w:t>
      </w:r>
      <w:r w:rsidRPr="004727C8">
        <w:rPr>
          <w:lang w:val="el-GR"/>
        </w:rPr>
        <w:t xml:space="preserve">πλότητα εγκατάστασης:** Το </w:t>
      </w:r>
      <w:r>
        <w:t>IPX</w:t>
      </w:r>
      <w:r w:rsidRPr="004727C8">
        <w:rPr>
          <w:lang w:val="el-GR"/>
        </w:rPr>
        <w:t xml:space="preserve"> ήταν εύκολο στην εγκατάσταση και τη ρύθμιση, ιδιαίτερα σε δίκτυα </w:t>
      </w:r>
      <w:r>
        <w:t>Novell</w:t>
      </w:r>
      <w:r w:rsidRPr="004727C8">
        <w:rPr>
          <w:lang w:val="el-GR"/>
        </w:rPr>
        <w:t>.</w:t>
      </w:r>
      <w:r w:rsidRPr="004727C8">
        <w:rPr>
          <w:lang w:val="el-GR"/>
        </w:rPr>
        <w:br/>
        <w:t xml:space="preserve">• **Αποδοτική δρομολόγηση:** Η απλή δομή του </w:t>
      </w:r>
      <w:r>
        <w:t>IPX</w:t>
      </w:r>
      <w:r w:rsidRPr="004727C8">
        <w:rPr>
          <w:lang w:val="el-GR"/>
        </w:rPr>
        <w:t xml:space="preserve"> επιτρέπει γρήγορη δρομολόγηση πακέτων, γεγονός που το καθιστούσε δημοφιλές σε μικρά δίκτυα.</w:t>
      </w:r>
    </w:p>
    <w:p w:rsidR="00A37276" w:rsidRPr="004727C8" w:rsidRDefault="004727C8">
      <w:pPr>
        <w:pStyle w:val="21"/>
        <w:rPr>
          <w:lang w:val="el-GR"/>
        </w:rPr>
      </w:pPr>
      <w:r w:rsidRPr="004727C8">
        <w:rPr>
          <w:lang w:val="el-GR"/>
        </w:rPr>
        <w:t>Μειονεκτήμα</w:t>
      </w:r>
      <w:r w:rsidRPr="004727C8">
        <w:rPr>
          <w:lang w:val="el-GR"/>
        </w:rPr>
        <w:t>τα και Παρακμή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 xml:space="preserve">• **Περιορισμένη κλιμάκωση:** Το </w:t>
      </w:r>
      <w:r>
        <w:t>IPX</w:t>
      </w:r>
      <w:r w:rsidRPr="004727C8">
        <w:rPr>
          <w:lang w:val="el-GR"/>
        </w:rPr>
        <w:t xml:space="preserve"> δεν ήταν σχεδιασμένο για μεγάλες κλίμακες ή για το Διαδίκτυο, καθιστώντας το δύσκολο στη διαχείριση σε μεγάλα δίκτυα.</w:t>
      </w:r>
      <w:r w:rsidRPr="004727C8">
        <w:rPr>
          <w:lang w:val="el-GR"/>
        </w:rPr>
        <w:br/>
        <w:t xml:space="preserve">• **Αντικατάσταση από το </w:t>
      </w:r>
      <w:r>
        <w:t>TCP</w:t>
      </w:r>
      <w:r w:rsidRPr="004727C8">
        <w:rPr>
          <w:lang w:val="el-GR"/>
        </w:rPr>
        <w:t>/</w:t>
      </w:r>
      <w:r>
        <w:t>IP</w:t>
      </w:r>
      <w:r w:rsidRPr="004727C8">
        <w:rPr>
          <w:lang w:val="el-GR"/>
        </w:rPr>
        <w:t xml:space="preserve">:** Το </w:t>
      </w:r>
      <w:r>
        <w:t>TCP</w:t>
      </w:r>
      <w:r w:rsidRPr="004727C8">
        <w:rPr>
          <w:lang w:val="el-GR"/>
        </w:rPr>
        <w:t>/</w:t>
      </w:r>
      <w:r>
        <w:t>IP</w:t>
      </w:r>
      <w:r w:rsidRPr="004727C8">
        <w:rPr>
          <w:lang w:val="el-GR"/>
        </w:rPr>
        <w:t xml:space="preserve">, με την ευελιξία και τη </w:t>
      </w:r>
      <w:proofErr w:type="spellStart"/>
      <w:r w:rsidRPr="004727C8">
        <w:rPr>
          <w:lang w:val="el-GR"/>
        </w:rPr>
        <w:t>διαλειτουργικότητ</w:t>
      </w:r>
      <w:r w:rsidRPr="004727C8">
        <w:rPr>
          <w:lang w:val="el-GR"/>
        </w:rPr>
        <w:t>ά</w:t>
      </w:r>
      <w:proofErr w:type="spellEnd"/>
      <w:r w:rsidRPr="004727C8">
        <w:rPr>
          <w:lang w:val="el-GR"/>
        </w:rPr>
        <w:t xml:space="preserve"> του, αντικατέστησε σταδιακά το </w:t>
      </w:r>
      <w:r>
        <w:t>IPX</w:t>
      </w:r>
      <w:r w:rsidRPr="004727C8">
        <w:rPr>
          <w:lang w:val="el-GR"/>
        </w:rPr>
        <w:t>. Αυτό συνέβη ιδιαίτερα με την εξάπλωση του Διαδικτύου.</w:t>
      </w:r>
    </w:p>
    <w:p w:rsidR="00A37276" w:rsidRPr="004727C8" w:rsidRDefault="004727C8">
      <w:pPr>
        <w:pStyle w:val="21"/>
        <w:rPr>
          <w:lang w:val="el-GR"/>
        </w:rPr>
      </w:pPr>
      <w:r w:rsidRPr="004727C8">
        <w:rPr>
          <w:lang w:val="el-GR"/>
        </w:rPr>
        <w:t xml:space="preserve">Σχέση με το </w:t>
      </w:r>
      <w:r>
        <w:t>SPX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 xml:space="preserve">Το </w:t>
      </w:r>
      <w:r>
        <w:t>SPX</w:t>
      </w:r>
      <w:r w:rsidRPr="004727C8">
        <w:rPr>
          <w:lang w:val="el-GR"/>
        </w:rPr>
        <w:t xml:space="preserve"> (</w:t>
      </w:r>
      <w:r>
        <w:t>Sequenced</w:t>
      </w:r>
      <w:r w:rsidRPr="004727C8">
        <w:rPr>
          <w:lang w:val="el-GR"/>
        </w:rPr>
        <w:t xml:space="preserve"> </w:t>
      </w:r>
      <w:r>
        <w:t>Packet</w:t>
      </w:r>
      <w:r w:rsidRPr="004727C8">
        <w:rPr>
          <w:lang w:val="el-GR"/>
        </w:rPr>
        <w:t xml:space="preserve"> </w:t>
      </w:r>
      <w:r>
        <w:t>Exchange</w:t>
      </w:r>
      <w:r w:rsidRPr="004727C8">
        <w:rPr>
          <w:lang w:val="el-GR"/>
        </w:rPr>
        <w:t xml:space="preserve">) είναι ένα πρωτόκολλο που λειτουργεί στο επίπεδο μεταφοράς του μοντέλου </w:t>
      </w:r>
      <w:r>
        <w:t>OSI</w:t>
      </w:r>
      <w:r w:rsidRPr="004727C8">
        <w:rPr>
          <w:lang w:val="el-GR"/>
        </w:rPr>
        <w:t xml:space="preserve"> και συνεργάζεται στενά με το </w:t>
      </w:r>
      <w:r>
        <w:t>IPX</w:t>
      </w:r>
      <w:r w:rsidRPr="004727C8">
        <w:rPr>
          <w:lang w:val="el-GR"/>
        </w:rPr>
        <w:t xml:space="preserve">. Το </w:t>
      </w:r>
      <w:r>
        <w:t>S</w:t>
      </w:r>
      <w:r>
        <w:t>PX</w:t>
      </w:r>
      <w:r w:rsidRPr="004727C8">
        <w:rPr>
          <w:lang w:val="el-GR"/>
        </w:rPr>
        <w:t xml:space="preserve"> παρέχει αξιόπιστη επικοινωνία, διασφαλίζοντας ότι τα δεδομένα παραδίδονται με τη σωστή σειρά και χωρίς απώλειες.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 xml:space="preserve">**Αναλογία:** Το </w:t>
      </w:r>
      <w:r>
        <w:t>IPX</w:t>
      </w:r>
      <w:r w:rsidRPr="004727C8">
        <w:rPr>
          <w:lang w:val="el-GR"/>
        </w:rPr>
        <w:t xml:space="preserve"> και το </w:t>
      </w:r>
      <w:r>
        <w:t>SPX</w:t>
      </w:r>
      <w:r w:rsidRPr="004727C8">
        <w:rPr>
          <w:lang w:val="el-GR"/>
        </w:rPr>
        <w:t xml:space="preserve"> λειτουργούν παρόμοια με το </w:t>
      </w:r>
      <w:r>
        <w:t>IP</w:t>
      </w:r>
      <w:r w:rsidRPr="004727C8">
        <w:rPr>
          <w:lang w:val="el-GR"/>
        </w:rPr>
        <w:t xml:space="preserve"> και το </w:t>
      </w:r>
      <w:r>
        <w:t>TCP</w:t>
      </w:r>
      <w:r w:rsidRPr="004727C8">
        <w:rPr>
          <w:lang w:val="el-GR"/>
        </w:rPr>
        <w:t xml:space="preserve"> στο σύγχρονο μοντέλο </w:t>
      </w:r>
      <w:r>
        <w:t>TCP</w:t>
      </w:r>
      <w:r w:rsidRPr="004727C8">
        <w:rPr>
          <w:lang w:val="el-GR"/>
        </w:rPr>
        <w:t>/</w:t>
      </w:r>
      <w:r>
        <w:t>IP</w:t>
      </w:r>
      <w:r w:rsidRPr="004727C8">
        <w:rPr>
          <w:lang w:val="el-GR"/>
        </w:rPr>
        <w:t>.</w:t>
      </w:r>
    </w:p>
    <w:p w:rsidR="00A37276" w:rsidRPr="004727C8" w:rsidRDefault="004727C8">
      <w:pPr>
        <w:pStyle w:val="21"/>
        <w:rPr>
          <w:lang w:val="el-GR"/>
        </w:rPr>
      </w:pPr>
      <w:r w:rsidRPr="004727C8">
        <w:rPr>
          <w:lang w:val="el-GR"/>
        </w:rPr>
        <w:t>Χρήσιμα Παραδείγματα</w:t>
      </w:r>
    </w:p>
    <w:p w:rsidR="00A37276" w:rsidRPr="004727C8" w:rsidRDefault="004727C8">
      <w:pPr>
        <w:rPr>
          <w:lang w:val="el-GR"/>
        </w:rPr>
      </w:pPr>
      <w:r w:rsidRPr="004727C8">
        <w:rPr>
          <w:lang w:val="el-GR"/>
        </w:rPr>
        <w:t xml:space="preserve">• **Εφαρμογές σε </w:t>
      </w:r>
      <w:r w:rsidRPr="004727C8">
        <w:rPr>
          <w:lang w:val="el-GR"/>
        </w:rPr>
        <w:t xml:space="preserve">εταιρικά δίκτυα:** Το </w:t>
      </w:r>
      <w:r>
        <w:t>IPX</w:t>
      </w:r>
      <w:r w:rsidRPr="004727C8">
        <w:rPr>
          <w:lang w:val="el-GR"/>
        </w:rPr>
        <w:t xml:space="preserve"> χρησιμοποιήθηκε ευρέως σε δίκτυα που βασίζονταν στο </w:t>
      </w:r>
      <w:r>
        <w:t>Novell</w:t>
      </w:r>
      <w:r w:rsidRPr="004727C8">
        <w:rPr>
          <w:lang w:val="el-GR"/>
        </w:rPr>
        <w:t xml:space="preserve"> </w:t>
      </w:r>
      <w:r>
        <w:t>NetWare</w:t>
      </w:r>
      <w:r w:rsidRPr="004727C8">
        <w:rPr>
          <w:lang w:val="el-GR"/>
        </w:rPr>
        <w:t xml:space="preserve"> για τη διαχείριση αρχείων και εκτυπωτών.</w:t>
      </w:r>
      <w:r w:rsidRPr="004727C8">
        <w:rPr>
          <w:lang w:val="el-GR"/>
        </w:rPr>
        <w:br/>
        <w:t xml:space="preserve">• **Παιχνίδια δικτύου:** Πολλά παιχνίδια στα τέλη της δεκαετίας του 1990, όπως το </w:t>
      </w:r>
      <w:r>
        <w:t>Doom</w:t>
      </w:r>
      <w:r w:rsidRPr="004727C8">
        <w:rPr>
          <w:lang w:val="el-GR"/>
        </w:rPr>
        <w:t xml:space="preserve"> και το </w:t>
      </w:r>
      <w:proofErr w:type="spellStart"/>
      <w:r>
        <w:t>Warcraft</w:t>
      </w:r>
      <w:proofErr w:type="spellEnd"/>
      <w:r w:rsidRPr="004727C8">
        <w:rPr>
          <w:lang w:val="el-GR"/>
        </w:rPr>
        <w:t xml:space="preserve"> </w:t>
      </w:r>
      <w:r>
        <w:t>II</w:t>
      </w:r>
      <w:r w:rsidRPr="004727C8">
        <w:rPr>
          <w:lang w:val="el-GR"/>
        </w:rPr>
        <w:t xml:space="preserve">, υποστήριζαν </w:t>
      </w:r>
      <w:r>
        <w:t>IPX</w:t>
      </w:r>
      <w:r w:rsidRPr="004727C8">
        <w:rPr>
          <w:lang w:val="el-GR"/>
        </w:rPr>
        <w:t xml:space="preserve"> για </w:t>
      </w:r>
      <w:r>
        <w:t>multiplayer</w:t>
      </w:r>
      <w:r w:rsidRPr="004727C8">
        <w:rPr>
          <w:lang w:val="el-GR"/>
        </w:rPr>
        <w:t xml:space="preserve"> λειτουργίες σε τοπικά δίκτυα (</w:t>
      </w:r>
      <w:r>
        <w:t>LAN</w:t>
      </w:r>
      <w:r w:rsidRPr="004727C8">
        <w:rPr>
          <w:lang w:val="el-GR"/>
        </w:rPr>
        <w:t>).</w:t>
      </w:r>
    </w:p>
    <w:sectPr w:rsidR="00A37276" w:rsidRPr="004727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4727C8"/>
    <w:rsid w:val="00A37276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εισαγωγικό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2024-11-24T20:40:00Z</dcterms:modified>
  <cp:category/>
</cp:coreProperties>
</file>