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821B8" w14:textId="77777777" w:rsidR="000C02FB" w:rsidRDefault="000C02FB">
      <w:pPr>
        <w:rPr>
          <w:b/>
        </w:rPr>
      </w:pPr>
      <w:r>
        <w:rPr>
          <w:b/>
        </w:rPr>
        <w:t>ΕΙΔΙΚΟΤΗΤΑ    ΓΡΑΜΜΑΤΕΑΣ   ΑΝΩΤΕΡΩΝ    ΚΑΙ</w:t>
      </w:r>
      <w:r w:rsidR="0050622E">
        <w:rPr>
          <w:b/>
        </w:rPr>
        <w:t xml:space="preserve">   ΑΝΩΤΑΤΩΝ   ΣΤΕΛΕΧΩΝ.</w:t>
      </w:r>
      <w:r>
        <w:rPr>
          <w:b/>
        </w:rPr>
        <w:t xml:space="preserve"> </w:t>
      </w:r>
    </w:p>
    <w:p w14:paraId="7FD28F5E" w14:textId="286DD1EE" w:rsidR="000C02FB" w:rsidRDefault="0050622E">
      <w:pPr>
        <w:rPr>
          <w:b/>
        </w:rPr>
      </w:pPr>
      <w:r>
        <w:rPr>
          <w:b/>
        </w:rPr>
        <w:t xml:space="preserve">ΕΞΑΜΗΝΟ  :   </w:t>
      </w:r>
      <w:r w:rsidR="004C51A3">
        <w:rPr>
          <w:b/>
        </w:rPr>
        <w:t>Α</w:t>
      </w:r>
    </w:p>
    <w:p w14:paraId="7B008918" w14:textId="77777777" w:rsidR="001729B4" w:rsidRDefault="00CE3396">
      <w:pPr>
        <w:rPr>
          <w:b/>
        </w:rPr>
      </w:pPr>
      <w:r w:rsidRPr="00CE3396">
        <w:rPr>
          <w:b/>
        </w:rPr>
        <w:t>ΣΥΝΕΧΕΙΑ</w:t>
      </w:r>
      <w:r>
        <w:rPr>
          <w:b/>
        </w:rPr>
        <w:t xml:space="preserve">    </w:t>
      </w:r>
      <w:r w:rsidRPr="00CE3396">
        <w:rPr>
          <w:b/>
        </w:rPr>
        <w:t xml:space="preserve">ΤΩΝ </w:t>
      </w:r>
      <w:r>
        <w:rPr>
          <w:b/>
        </w:rPr>
        <w:t xml:space="preserve">   </w:t>
      </w:r>
      <w:r w:rsidRPr="00CE3396">
        <w:rPr>
          <w:b/>
        </w:rPr>
        <w:t xml:space="preserve">ΕΡΩΤΗΣΕΩΝ </w:t>
      </w:r>
      <w:r>
        <w:rPr>
          <w:b/>
        </w:rPr>
        <w:t xml:space="preserve">   </w:t>
      </w:r>
      <w:r w:rsidRPr="00CE3396">
        <w:rPr>
          <w:b/>
        </w:rPr>
        <w:t xml:space="preserve"> ΠΙΣΤΟΠΟΙΗΣΗΣ</w:t>
      </w:r>
      <w:r>
        <w:rPr>
          <w:b/>
        </w:rPr>
        <w:t>.</w:t>
      </w:r>
    </w:p>
    <w:p w14:paraId="0A40E29B" w14:textId="30E17A2E" w:rsidR="00B24B33" w:rsidRPr="003903C5" w:rsidRDefault="00B24B33" w:rsidP="00B24B33">
      <w:pPr>
        <w:jc w:val="both"/>
        <w:rPr>
          <w:b/>
          <w:bCs/>
        </w:rPr>
      </w:pPr>
      <w:r w:rsidRPr="003903C5">
        <w:rPr>
          <w:b/>
          <w:bCs/>
        </w:rPr>
        <w:t>46. Ποιες είναι ονομαστικά οι μορφές των συνασπισμών επιχειρήσεων κ ποιες είναι οι προϋποθέσεις επιτυχίας τους ;</w:t>
      </w:r>
    </w:p>
    <w:p w14:paraId="551907B5" w14:textId="78072982" w:rsidR="00B24B33" w:rsidRDefault="00B24B33" w:rsidP="00B24B33">
      <w:pPr>
        <w:jc w:val="both"/>
      </w:pPr>
      <w:r>
        <w:t>Οι συνασπισμοί επιχειρήσεων είναι μορφές εταιριών που προέρ</w:t>
      </w:r>
      <w:r w:rsidR="001E7317">
        <w:t>χονται από τη συγκέντρωση κ συγχώνευση των διαφόρων επιχειρήσεων. Συγκέντρωση επιχειρήσεων καλείται η τάση των επιχειρήσεων για συγκέντρωση κ διαμόρφωση μεγάλων μονάδων.</w:t>
      </w:r>
    </w:p>
    <w:p w14:paraId="45D0647A" w14:textId="59F76CFF" w:rsidR="001E7317" w:rsidRDefault="001E7317" w:rsidP="00B24B33">
      <w:pPr>
        <w:jc w:val="both"/>
      </w:pPr>
      <w:r>
        <w:t>Η συγκέντρωση των επιχειρήσεων περιλαμβάνει τρεις βασικές μορφές :</w:t>
      </w:r>
    </w:p>
    <w:p w14:paraId="041D67E7" w14:textId="087A46A9" w:rsidR="001E7317" w:rsidRDefault="001E7317" w:rsidP="001E7317">
      <w:pPr>
        <w:pStyle w:val="a3"/>
        <w:numPr>
          <w:ilvl w:val="0"/>
          <w:numId w:val="10"/>
        </w:numPr>
        <w:jc w:val="both"/>
      </w:pPr>
      <w:r>
        <w:t>Την κάθετη συγκέντρωση : όπου λαμβάνουν μέρος επιχειρήσεις που ανήκουν σε διαδοχικά στάδια της παραγωγικής διαδικασίας</w:t>
      </w:r>
    </w:p>
    <w:p w14:paraId="55F57CD0" w14:textId="6B30FC81" w:rsidR="001E7317" w:rsidRDefault="001E7317" w:rsidP="001E7317">
      <w:pPr>
        <w:pStyle w:val="a3"/>
        <w:numPr>
          <w:ilvl w:val="0"/>
          <w:numId w:val="10"/>
        </w:numPr>
        <w:jc w:val="both"/>
      </w:pPr>
      <w:r>
        <w:t>Την οριζόντια συγκέντρωση : όπου συμμετέχουν ομοειδείς επιχειρήσεις του ίδιου κλάδου, που συνεργάζονται για να μειώσουν το μεταξύ τους ανταγωνισμό</w:t>
      </w:r>
    </w:p>
    <w:p w14:paraId="5153C2B8" w14:textId="6CB03A28" w:rsidR="001E7317" w:rsidRDefault="001E7317" w:rsidP="001E7317">
      <w:pPr>
        <w:pStyle w:val="a3"/>
        <w:numPr>
          <w:ilvl w:val="0"/>
          <w:numId w:val="10"/>
        </w:numPr>
        <w:jc w:val="both"/>
      </w:pPr>
      <w:r>
        <w:t xml:space="preserve">Τη συμπληρωματική συγκέντρωση : όπου μια από τις </w:t>
      </w:r>
      <w:proofErr w:type="spellStart"/>
      <w:r>
        <w:t>συνασπιζόμενες</w:t>
      </w:r>
      <w:proofErr w:type="spellEnd"/>
      <w:r>
        <w:t xml:space="preserve"> επιχειρήσεις παράγει συμπληρωματικά </w:t>
      </w:r>
      <w:r w:rsidR="006E2DE6">
        <w:t>προϊόντα</w:t>
      </w:r>
      <w:r>
        <w:t xml:space="preserve"> για την άλλη.</w:t>
      </w:r>
    </w:p>
    <w:p w14:paraId="3FB40498" w14:textId="39E1299D" w:rsidR="003903C5" w:rsidRDefault="003903C5" w:rsidP="003903C5">
      <w:pPr>
        <w:ind w:left="360"/>
        <w:jc w:val="both"/>
      </w:pPr>
      <w:r>
        <w:t>Οι βασικότερες μορφές συνασπισμών επιχειρήσεων είναι οι εξής :</w:t>
      </w:r>
    </w:p>
    <w:p w14:paraId="0E062C54" w14:textId="1BCA20C6" w:rsidR="003903C5" w:rsidRPr="003903C5" w:rsidRDefault="003903C5" w:rsidP="003903C5">
      <w:pPr>
        <w:pStyle w:val="a3"/>
        <w:numPr>
          <w:ilvl w:val="0"/>
          <w:numId w:val="11"/>
        </w:numPr>
        <w:jc w:val="both"/>
      </w:pPr>
      <w:proofErr w:type="spellStart"/>
      <w:r>
        <w:t>Κονσέρν</w:t>
      </w:r>
      <w:proofErr w:type="spellEnd"/>
      <w:r>
        <w:t xml:space="preserve"> (</w:t>
      </w:r>
      <w:r>
        <w:rPr>
          <w:lang w:val="en-US"/>
        </w:rPr>
        <w:t xml:space="preserve"> Concern )</w:t>
      </w:r>
    </w:p>
    <w:p w14:paraId="3457FDC2" w14:textId="6B801716" w:rsidR="003903C5" w:rsidRPr="003903C5" w:rsidRDefault="003903C5" w:rsidP="003903C5">
      <w:pPr>
        <w:pStyle w:val="a3"/>
        <w:numPr>
          <w:ilvl w:val="0"/>
          <w:numId w:val="11"/>
        </w:numPr>
        <w:jc w:val="both"/>
      </w:pPr>
      <w:r>
        <w:t>Καρτέλ (</w:t>
      </w:r>
      <w:r>
        <w:rPr>
          <w:lang w:val="en-US"/>
        </w:rPr>
        <w:t>Cartel )</w:t>
      </w:r>
    </w:p>
    <w:p w14:paraId="2C02913E" w14:textId="567FC071" w:rsidR="003903C5" w:rsidRPr="003903C5" w:rsidRDefault="003903C5" w:rsidP="003903C5">
      <w:pPr>
        <w:pStyle w:val="a3"/>
        <w:numPr>
          <w:ilvl w:val="0"/>
          <w:numId w:val="11"/>
        </w:numPr>
        <w:jc w:val="both"/>
      </w:pPr>
      <w:r>
        <w:t xml:space="preserve">Τραστ ( </w:t>
      </w:r>
      <w:r>
        <w:rPr>
          <w:lang w:val="en-US"/>
        </w:rPr>
        <w:t>Trust )</w:t>
      </w:r>
    </w:p>
    <w:p w14:paraId="7E0684EA" w14:textId="55D78708" w:rsidR="003903C5" w:rsidRPr="003903C5" w:rsidRDefault="003903C5" w:rsidP="003903C5">
      <w:pPr>
        <w:pStyle w:val="a3"/>
        <w:numPr>
          <w:ilvl w:val="0"/>
          <w:numId w:val="11"/>
        </w:numPr>
        <w:jc w:val="both"/>
      </w:pPr>
      <w:proofErr w:type="spellStart"/>
      <w:r>
        <w:t>Χόλντινγκ</w:t>
      </w:r>
      <w:proofErr w:type="spellEnd"/>
      <w:r>
        <w:t xml:space="preserve"> ( </w:t>
      </w:r>
      <w:proofErr w:type="spellStart"/>
      <w:r>
        <w:rPr>
          <w:lang w:val="en-US"/>
        </w:rPr>
        <w:t>Holdihg</w:t>
      </w:r>
      <w:proofErr w:type="spellEnd"/>
      <w:r>
        <w:rPr>
          <w:lang w:val="en-US"/>
        </w:rPr>
        <w:t xml:space="preserve"> )</w:t>
      </w:r>
    </w:p>
    <w:p w14:paraId="486419EB" w14:textId="19500C0D" w:rsidR="003903C5" w:rsidRDefault="003903C5" w:rsidP="003903C5">
      <w:pPr>
        <w:jc w:val="both"/>
        <w:rPr>
          <w:b/>
          <w:bCs/>
        </w:rPr>
      </w:pPr>
      <w:r w:rsidRPr="003903C5">
        <w:rPr>
          <w:b/>
          <w:bCs/>
        </w:rPr>
        <w:t>47. Με βάση ποια κριτήρια διακρίνονται οι επιχειρήσεις σε μικρές κ μεγάλες ;</w:t>
      </w:r>
    </w:p>
    <w:p w14:paraId="2EEAFF34" w14:textId="1C661D0A" w:rsidR="003903C5" w:rsidRDefault="003903C5" w:rsidP="003903C5">
      <w:pPr>
        <w:jc w:val="both"/>
      </w:pPr>
      <w:r>
        <w:t>Οι επιχειρήσεις διακρίνονται σε μικρές κ μεγάλες με βάση τα εξής κριτήρια :</w:t>
      </w:r>
    </w:p>
    <w:p w14:paraId="1474CD7F" w14:textId="6C66FA18" w:rsidR="003903C5" w:rsidRDefault="003903C5" w:rsidP="003903C5">
      <w:pPr>
        <w:pStyle w:val="a3"/>
        <w:numPr>
          <w:ilvl w:val="0"/>
          <w:numId w:val="12"/>
        </w:numPr>
        <w:jc w:val="both"/>
      </w:pPr>
      <w:r>
        <w:t>Τη συνολική αξία της περιουσίας της επιχείρησης όπως αυτή απεικονίζεται στο ενεργητικό του ισολογισμού</w:t>
      </w:r>
    </w:p>
    <w:p w14:paraId="459554D1" w14:textId="42C32C3A" w:rsidR="003903C5" w:rsidRDefault="003903C5" w:rsidP="003903C5">
      <w:pPr>
        <w:pStyle w:val="a3"/>
        <w:numPr>
          <w:ilvl w:val="0"/>
          <w:numId w:val="12"/>
        </w:numPr>
        <w:jc w:val="both"/>
      </w:pPr>
      <w:r>
        <w:t>Το μέγεθος</w:t>
      </w:r>
      <w:r w:rsidR="00893E17">
        <w:t xml:space="preserve"> του κύκλου εργασιών</w:t>
      </w:r>
    </w:p>
    <w:p w14:paraId="422D9B34" w14:textId="77777777" w:rsidR="005D6787" w:rsidRDefault="00893E17" w:rsidP="005D6787">
      <w:pPr>
        <w:pStyle w:val="a3"/>
        <w:numPr>
          <w:ilvl w:val="0"/>
          <w:numId w:val="12"/>
        </w:numPr>
        <w:jc w:val="both"/>
      </w:pPr>
      <w:r>
        <w:t xml:space="preserve">Μεγέθη φυσικά ή τεχνικά όπως </w:t>
      </w:r>
      <w:proofErr w:type="spellStart"/>
      <w:r>
        <w:t>π.χ</w:t>
      </w:r>
      <w:proofErr w:type="spellEnd"/>
      <w:r>
        <w:t xml:space="preserve"> στρεμματική έκταση σε γεωργική επιχείρηση ή ιπποδύναμη μηχανημάτων μεταποιητικής επιχείρησης</w:t>
      </w:r>
    </w:p>
    <w:p w14:paraId="550EFDFC" w14:textId="6AA7EC16" w:rsidR="00893E17" w:rsidRDefault="005D6787" w:rsidP="005D6787">
      <w:pPr>
        <w:pStyle w:val="a3"/>
        <w:numPr>
          <w:ilvl w:val="0"/>
          <w:numId w:val="12"/>
        </w:numPr>
        <w:jc w:val="both"/>
      </w:pPr>
      <w:r>
        <w:t>Όγκος</w:t>
      </w:r>
      <w:r w:rsidR="00893E17">
        <w:t xml:space="preserve"> παραγωγής</w:t>
      </w:r>
    </w:p>
    <w:p w14:paraId="373925CB" w14:textId="2B1086F0" w:rsidR="00893E17" w:rsidRDefault="00893E17" w:rsidP="003903C5">
      <w:pPr>
        <w:pStyle w:val="a3"/>
        <w:numPr>
          <w:ilvl w:val="0"/>
          <w:numId w:val="12"/>
        </w:numPr>
        <w:jc w:val="both"/>
      </w:pPr>
      <w:r>
        <w:t>Αριθμός των εργατών / υπαλλήλων</w:t>
      </w:r>
    </w:p>
    <w:p w14:paraId="341580E7" w14:textId="40F8E880" w:rsidR="00893E17" w:rsidRDefault="00893E17" w:rsidP="003903C5">
      <w:pPr>
        <w:pStyle w:val="a3"/>
        <w:numPr>
          <w:ilvl w:val="0"/>
          <w:numId w:val="12"/>
        </w:numPr>
        <w:jc w:val="both"/>
      </w:pPr>
      <w:r>
        <w:t>Αριθμός των μονάδων δραστηριότητας</w:t>
      </w:r>
    </w:p>
    <w:p w14:paraId="27FC6027" w14:textId="68676989" w:rsidR="00893E17" w:rsidRDefault="00893E17" w:rsidP="003903C5">
      <w:pPr>
        <w:pStyle w:val="a3"/>
        <w:numPr>
          <w:ilvl w:val="0"/>
          <w:numId w:val="12"/>
        </w:numPr>
        <w:jc w:val="both"/>
      </w:pPr>
      <w:r>
        <w:t>Είδος των προσφερόμενων υπηρεσιών</w:t>
      </w:r>
    </w:p>
    <w:p w14:paraId="235DB996" w14:textId="10FBB9C0" w:rsidR="003A30F2" w:rsidRDefault="003A30F2" w:rsidP="003A30F2">
      <w:pPr>
        <w:jc w:val="both"/>
      </w:pPr>
      <w:r w:rsidRPr="003A30F2">
        <w:rPr>
          <w:b/>
          <w:bCs/>
        </w:rPr>
        <w:t>48. Ποια είναι τα πλεονεκτήματα των μικρών κ μεσαίων επιχειρή</w:t>
      </w:r>
      <w:r>
        <w:rPr>
          <w:b/>
          <w:bCs/>
        </w:rPr>
        <w:t>σεων;</w:t>
      </w:r>
    </w:p>
    <w:p w14:paraId="2411AC6E" w14:textId="6D266CF5" w:rsidR="003A30F2" w:rsidRDefault="003A30F2" w:rsidP="003A30F2">
      <w:pPr>
        <w:jc w:val="both"/>
      </w:pPr>
      <w:r>
        <w:t>Τα πλεονεκτήματα των Μικρών κ Μεσαίων επιχειρήσεων είναι :</w:t>
      </w:r>
    </w:p>
    <w:p w14:paraId="762EDD2D" w14:textId="35D6F933" w:rsidR="003A30F2" w:rsidRDefault="003A30F2" w:rsidP="003A30F2">
      <w:pPr>
        <w:pStyle w:val="a3"/>
        <w:numPr>
          <w:ilvl w:val="0"/>
          <w:numId w:val="13"/>
        </w:numPr>
        <w:jc w:val="both"/>
      </w:pPr>
      <w:r>
        <w:t>Αξιοποίηση επιχειρηματικού ταλέντου</w:t>
      </w:r>
    </w:p>
    <w:p w14:paraId="1322EE93" w14:textId="3684C7E0" w:rsidR="003A30F2" w:rsidRDefault="003A30F2" w:rsidP="003A30F2">
      <w:pPr>
        <w:pStyle w:val="a3"/>
        <w:numPr>
          <w:ilvl w:val="0"/>
          <w:numId w:val="13"/>
        </w:numPr>
        <w:jc w:val="both"/>
      </w:pPr>
      <w:r>
        <w:t>Καλύτερη διαπροσωπική σχέση με το καταναλωτικό κοινό</w:t>
      </w:r>
    </w:p>
    <w:p w14:paraId="1EF4B923" w14:textId="423E647E" w:rsidR="003A30F2" w:rsidRDefault="003A30F2" w:rsidP="003A30F2">
      <w:pPr>
        <w:pStyle w:val="a3"/>
        <w:numPr>
          <w:ilvl w:val="0"/>
          <w:numId w:val="13"/>
        </w:numPr>
        <w:jc w:val="both"/>
      </w:pPr>
      <w:r>
        <w:t>Άμεση εποπτεία του προσωπικού</w:t>
      </w:r>
    </w:p>
    <w:p w14:paraId="6EA21D52" w14:textId="7C871711" w:rsidR="003A30F2" w:rsidRDefault="003A30F2" w:rsidP="003A30F2">
      <w:pPr>
        <w:pStyle w:val="a3"/>
        <w:numPr>
          <w:ilvl w:val="0"/>
          <w:numId w:val="13"/>
        </w:numPr>
        <w:jc w:val="both"/>
      </w:pPr>
      <w:r>
        <w:lastRenderedPageBreak/>
        <w:t>Ενθάρρυνση καινοτομιών</w:t>
      </w:r>
    </w:p>
    <w:p w14:paraId="658CDED6" w14:textId="20538FCB" w:rsidR="003A30F2" w:rsidRDefault="003A30F2" w:rsidP="003A30F2">
      <w:pPr>
        <w:pStyle w:val="a3"/>
        <w:numPr>
          <w:ilvl w:val="0"/>
          <w:numId w:val="13"/>
        </w:numPr>
        <w:jc w:val="both"/>
      </w:pPr>
      <w:r>
        <w:t>Μεγαλύτερη</w:t>
      </w:r>
      <w:r w:rsidR="00384EC1">
        <w:t xml:space="preserve"> ευελιξία</w:t>
      </w:r>
    </w:p>
    <w:p w14:paraId="40C03271" w14:textId="105956E5" w:rsidR="00384EC1" w:rsidRDefault="00384EC1" w:rsidP="003A30F2">
      <w:pPr>
        <w:pStyle w:val="a3"/>
        <w:numPr>
          <w:ilvl w:val="0"/>
          <w:numId w:val="13"/>
        </w:numPr>
        <w:jc w:val="both"/>
      </w:pPr>
      <w:r>
        <w:t>Γρήγορη προσαρμογή στις μεταβλητές του περιβάλλοντος</w:t>
      </w:r>
    </w:p>
    <w:p w14:paraId="4E675300" w14:textId="42D223D3" w:rsidR="00384EC1" w:rsidRDefault="00384EC1" w:rsidP="003A30F2">
      <w:pPr>
        <w:pStyle w:val="a3"/>
        <w:numPr>
          <w:ilvl w:val="0"/>
          <w:numId w:val="13"/>
        </w:numPr>
        <w:jc w:val="both"/>
      </w:pPr>
      <w:r>
        <w:t>Εύκολη ίδρυση</w:t>
      </w:r>
    </w:p>
    <w:p w14:paraId="12B5205C" w14:textId="2CADFA6C" w:rsidR="00F678DA" w:rsidRPr="00911200" w:rsidRDefault="00F678DA" w:rsidP="00F678DA">
      <w:pPr>
        <w:jc w:val="both"/>
        <w:rPr>
          <w:b/>
          <w:bCs/>
        </w:rPr>
      </w:pPr>
      <w:r w:rsidRPr="00911200">
        <w:rPr>
          <w:b/>
          <w:bCs/>
        </w:rPr>
        <w:t>49. Ποια είναι τα πλεονεκτήματα των μεγάλων επιχειρήσεων;</w:t>
      </w:r>
    </w:p>
    <w:p w14:paraId="296CD682" w14:textId="66EB9995" w:rsidR="00F678DA" w:rsidRDefault="00F678DA" w:rsidP="00F678DA">
      <w:pPr>
        <w:jc w:val="both"/>
      </w:pPr>
      <w:r>
        <w:t>Τα πλεονεκτήματα των μεγάλων επιχειρήσεων είναι :</w:t>
      </w:r>
    </w:p>
    <w:p w14:paraId="776FD9F8" w14:textId="318288C3" w:rsidR="00F678DA" w:rsidRDefault="00F678DA" w:rsidP="00F678DA">
      <w:pPr>
        <w:pStyle w:val="a3"/>
        <w:numPr>
          <w:ilvl w:val="0"/>
          <w:numId w:val="14"/>
        </w:numPr>
        <w:jc w:val="both"/>
      </w:pPr>
      <w:r>
        <w:t>Περισσότερο προηγμένος τεχνολογικός εξοπλισμός</w:t>
      </w:r>
    </w:p>
    <w:p w14:paraId="77C58072" w14:textId="38F037E8" w:rsidR="00F678DA" w:rsidRDefault="00F678DA" w:rsidP="00F678DA">
      <w:pPr>
        <w:pStyle w:val="a3"/>
        <w:numPr>
          <w:ilvl w:val="0"/>
          <w:numId w:val="14"/>
        </w:numPr>
        <w:jc w:val="both"/>
      </w:pPr>
      <w:r>
        <w:t>Μικρότερο κόστος παραγωγής</w:t>
      </w:r>
    </w:p>
    <w:p w14:paraId="729D8902" w14:textId="08AA27BC" w:rsidR="00F678DA" w:rsidRDefault="00F678DA" w:rsidP="00F678DA">
      <w:pPr>
        <w:pStyle w:val="a3"/>
        <w:numPr>
          <w:ilvl w:val="0"/>
          <w:numId w:val="14"/>
        </w:numPr>
        <w:jc w:val="both"/>
      </w:pPr>
      <w:r>
        <w:t>Εφαρμογή των τεχνικών Μ.Κ.Τ</w:t>
      </w:r>
    </w:p>
    <w:p w14:paraId="02C310B2" w14:textId="2F025194" w:rsidR="00F678DA" w:rsidRDefault="00F678DA" w:rsidP="00F678DA">
      <w:pPr>
        <w:pStyle w:val="a3"/>
        <w:numPr>
          <w:ilvl w:val="0"/>
          <w:numId w:val="14"/>
        </w:numPr>
        <w:jc w:val="both"/>
      </w:pPr>
      <w:r>
        <w:t>Χρησιμοποίηση εξειδικευμένου προσωπικού</w:t>
      </w:r>
    </w:p>
    <w:p w14:paraId="070071F3" w14:textId="21216609" w:rsidR="00F678DA" w:rsidRDefault="00F678DA" w:rsidP="00F678DA">
      <w:pPr>
        <w:pStyle w:val="a3"/>
        <w:numPr>
          <w:ilvl w:val="0"/>
          <w:numId w:val="14"/>
        </w:numPr>
        <w:jc w:val="both"/>
      </w:pPr>
      <w:r>
        <w:t>Υψηλή κεφαλαιακή επάρκεια κ πιστοληπτική ευχέρεια</w:t>
      </w:r>
    </w:p>
    <w:p w14:paraId="19543114" w14:textId="44DC28D5" w:rsidR="00F678DA" w:rsidRDefault="00F678DA" w:rsidP="00F678DA">
      <w:pPr>
        <w:pStyle w:val="a3"/>
        <w:numPr>
          <w:ilvl w:val="0"/>
          <w:numId w:val="14"/>
        </w:numPr>
        <w:jc w:val="both"/>
      </w:pPr>
      <w:r>
        <w:t>Εφαρμογή αρχών επιστημονικού μάνατζ</w:t>
      </w:r>
      <w:r w:rsidR="00911200">
        <w:t>μεντ</w:t>
      </w:r>
    </w:p>
    <w:p w14:paraId="4D1745CD" w14:textId="1F261165" w:rsidR="00911200" w:rsidRDefault="00911200" w:rsidP="00F678DA">
      <w:pPr>
        <w:pStyle w:val="a3"/>
        <w:numPr>
          <w:ilvl w:val="0"/>
          <w:numId w:val="14"/>
        </w:numPr>
        <w:jc w:val="both"/>
      </w:pPr>
      <w:r>
        <w:t>Δυνατότητα διατήρησης υψηλών αποθεμάτων πρώτων υλών κ προϊόντων</w:t>
      </w:r>
    </w:p>
    <w:p w14:paraId="1276014C" w14:textId="256C4317" w:rsidR="00D8040D" w:rsidRPr="00D8040D" w:rsidRDefault="00D8040D" w:rsidP="00D8040D">
      <w:pPr>
        <w:jc w:val="both"/>
        <w:rPr>
          <w:b/>
          <w:bCs/>
        </w:rPr>
      </w:pPr>
      <w:r w:rsidRPr="00D8040D">
        <w:rPr>
          <w:b/>
          <w:bCs/>
        </w:rPr>
        <w:t>50. Ποιοι παράγοντες αποτελούν το γενικό επιχειρησιακό περιβάλλον της επιχείρησης;</w:t>
      </w:r>
    </w:p>
    <w:p w14:paraId="455698DB" w14:textId="1E78E6C0" w:rsidR="00D8040D" w:rsidRDefault="00D8040D" w:rsidP="00D8040D">
      <w:pPr>
        <w:jc w:val="both"/>
      </w:pPr>
      <w:r>
        <w:t>Οι παράγοντες που αποτελούν το γενικό επιχειρησιακό περιβάλλον της επιχείρησης είναι οι εξής:</w:t>
      </w:r>
    </w:p>
    <w:p w14:paraId="1F391BD5" w14:textId="7E2B8456" w:rsidR="00D8040D" w:rsidRPr="00D8040D" w:rsidRDefault="00D8040D" w:rsidP="00D8040D">
      <w:pPr>
        <w:jc w:val="both"/>
        <w:rPr>
          <w:b/>
          <w:bCs/>
        </w:rPr>
      </w:pPr>
      <w:r w:rsidRPr="00D8040D">
        <w:rPr>
          <w:b/>
          <w:bCs/>
        </w:rPr>
        <w:t>-Εξωτερικοί παράγοντες</w:t>
      </w:r>
    </w:p>
    <w:p w14:paraId="6680C17D" w14:textId="66234B41" w:rsidR="00D8040D" w:rsidRDefault="00D8040D" w:rsidP="00D8040D">
      <w:pPr>
        <w:jc w:val="both"/>
      </w:pPr>
      <w:r>
        <w:t>1. Οι διεθνείς οικονομικές συνθήκες</w:t>
      </w:r>
    </w:p>
    <w:p w14:paraId="730AF4F2" w14:textId="7742C5F9" w:rsidR="00D8040D" w:rsidRDefault="00D8040D" w:rsidP="00D8040D">
      <w:pPr>
        <w:jc w:val="both"/>
      </w:pPr>
      <w:r>
        <w:t>2. Η κυβερνητική πολιτική</w:t>
      </w:r>
    </w:p>
    <w:p w14:paraId="57B1E3AE" w14:textId="3A15EEAB" w:rsidR="00D8040D" w:rsidRDefault="00D8040D" w:rsidP="00D8040D">
      <w:pPr>
        <w:jc w:val="both"/>
      </w:pPr>
      <w:r>
        <w:t>3. Η οικονομική κατάσταση της χώρας ( πληθωρισμός, τραπεζικά επιτόκια δανεισμού, δημόσιο χρέος )</w:t>
      </w:r>
    </w:p>
    <w:p w14:paraId="7671F38E" w14:textId="637EEC64" w:rsidR="00D8040D" w:rsidRDefault="00D8040D" w:rsidP="00D8040D">
      <w:pPr>
        <w:jc w:val="both"/>
      </w:pPr>
      <w:r>
        <w:t>4. Το πολιτιστικό περιβάλλον</w:t>
      </w:r>
    </w:p>
    <w:p w14:paraId="173FB397" w14:textId="2F772DD6" w:rsidR="00D8040D" w:rsidRDefault="00D8040D" w:rsidP="00D8040D">
      <w:pPr>
        <w:jc w:val="both"/>
      </w:pPr>
      <w:r>
        <w:t>5. Οι ανταγωνιστές</w:t>
      </w:r>
    </w:p>
    <w:p w14:paraId="0A262DE2" w14:textId="4D4A9F3B" w:rsidR="00D8040D" w:rsidRDefault="00D8040D" w:rsidP="00D8040D">
      <w:pPr>
        <w:jc w:val="both"/>
      </w:pPr>
      <w:r>
        <w:t>6. Οι προμηθευτές</w:t>
      </w:r>
    </w:p>
    <w:p w14:paraId="42CB84C2" w14:textId="5F91E10C" w:rsidR="00D8040D" w:rsidRDefault="00D8040D" w:rsidP="00D8040D">
      <w:pPr>
        <w:jc w:val="both"/>
      </w:pPr>
      <w:r>
        <w:t>7. Οι πελάτες</w:t>
      </w:r>
    </w:p>
    <w:p w14:paraId="7A736C09" w14:textId="2C5D163C" w:rsidR="00D8040D" w:rsidRDefault="00D8040D" w:rsidP="00D8040D">
      <w:pPr>
        <w:jc w:val="both"/>
      </w:pPr>
      <w:r>
        <w:t>8. Η παγκόσμια τεχνολογική πρόοδος</w:t>
      </w:r>
    </w:p>
    <w:p w14:paraId="0A2AD231" w14:textId="009A9852" w:rsidR="00D8040D" w:rsidRDefault="00D8040D" w:rsidP="00D8040D">
      <w:pPr>
        <w:jc w:val="both"/>
        <w:rPr>
          <w:b/>
          <w:bCs/>
        </w:rPr>
      </w:pPr>
      <w:r w:rsidRPr="00D8040D">
        <w:rPr>
          <w:b/>
          <w:bCs/>
        </w:rPr>
        <w:t>Εσωτερικοί παράγοντες</w:t>
      </w:r>
    </w:p>
    <w:p w14:paraId="45D23B09" w14:textId="45B7E9BD" w:rsidR="00D8040D" w:rsidRDefault="00D8040D" w:rsidP="00D8040D">
      <w:pPr>
        <w:pStyle w:val="a3"/>
        <w:numPr>
          <w:ilvl w:val="0"/>
          <w:numId w:val="15"/>
        </w:numPr>
        <w:jc w:val="both"/>
      </w:pPr>
      <w:r>
        <w:t>Το μέγεθος της επιχείρησης</w:t>
      </w:r>
    </w:p>
    <w:p w14:paraId="3B8EE116" w14:textId="6D8138C5" w:rsidR="00D8040D" w:rsidRDefault="00D8040D" w:rsidP="00D8040D">
      <w:pPr>
        <w:pStyle w:val="a3"/>
        <w:numPr>
          <w:ilvl w:val="0"/>
          <w:numId w:val="15"/>
        </w:numPr>
        <w:jc w:val="both"/>
      </w:pPr>
      <w:r>
        <w:t>Το αντικείμενο παραγωγής της επιχείρησης</w:t>
      </w:r>
    </w:p>
    <w:p w14:paraId="116BC68B" w14:textId="0E9C3F04" w:rsidR="00D8040D" w:rsidRDefault="00D8040D" w:rsidP="00D8040D">
      <w:pPr>
        <w:pStyle w:val="a3"/>
        <w:numPr>
          <w:ilvl w:val="0"/>
          <w:numId w:val="15"/>
        </w:numPr>
        <w:jc w:val="both"/>
      </w:pPr>
      <w:r>
        <w:t>Η τεχνολογική στάθμη των εγκαταστάσεων</w:t>
      </w:r>
      <w:r w:rsidR="009273EC">
        <w:t xml:space="preserve"> της επιχείρησης</w:t>
      </w:r>
    </w:p>
    <w:p w14:paraId="1B2A4882" w14:textId="3102C099" w:rsidR="009273EC" w:rsidRDefault="009273EC" w:rsidP="00D8040D">
      <w:pPr>
        <w:pStyle w:val="a3"/>
        <w:numPr>
          <w:ilvl w:val="0"/>
          <w:numId w:val="15"/>
        </w:numPr>
        <w:jc w:val="both"/>
      </w:pPr>
      <w:r>
        <w:t>Τα στοιχεία του κόστους αγορών, παραγωγής, προώθησης πωλήσεων, πραγματοποίησης πωλήσεων χρηματοδότησης κ γενικών εξόδων.</w:t>
      </w:r>
    </w:p>
    <w:p w14:paraId="51A373A4" w14:textId="7C2D2E4A" w:rsidR="009273EC" w:rsidRDefault="009273EC" w:rsidP="00D8040D">
      <w:pPr>
        <w:pStyle w:val="a3"/>
        <w:numPr>
          <w:ilvl w:val="0"/>
          <w:numId w:val="15"/>
        </w:numPr>
        <w:jc w:val="both"/>
      </w:pPr>
      <w:r>
        <w:t>Το επίπεδο της οργάνωσης κ διοίκησης της επιχείρησης.</w:t>
      </w:r>
    </w:p>
    <w:p w14:paraId="78E52B73" w14:textId="77777777" w:rsidR="00416847" w:rsidRPr="00225B85" w:rsidRDefault="00416847" w:rsidP="00416847">
      <w:pPr>
        <w:pStyle w:val="a3"/>
        <w:jc w:val="both"/>
        <w:rPr>
          <w:b/>
        </w:rPr>
      </w:pPr>
    </w:p>
    <w:sectPr w:rsidR="00416847" w:rsidRPr="00225B85" w:rsidSect="00172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1A09"/>
    <w:multiLevelType w:val="hybridMultilevel"/>
    <w:tmpl w:val="7646E7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0CD"/>
    <w:multiLevelType w:val="hybridMultilevel"/>
    <w:tmpl w:val="29D2CA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1C0E"/>
    <w:multiLevelType w:val="hybridMultilevel"/>
    <w:tmpl w:val="F0C8E4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4F2B"/>
    <w:multiLevelType w:val="hybridMultilevel"/>
    <w:tmpl w:val="4E64AF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196A"/>
    <w:multiLevelType w:val="hybridMultilevel"/>
    <w:tmpl w:val="CD96AE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EC1"/>
    <w:multiLevelType w:val="hybridMultilevel"/>
    <w:tmpl w:val="6338CE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491D"/>
    <w:multiLevelType w:val="hybridMultilevel"/>
    <w:tmpl w:val="18861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3E5D"/>
    <w:multiLevelType w:val="hybridMultilevel"/>
    <w:tmpl w:val="581216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E4D7F"/>
    <w:multiLevelType w:val="hybridMultilevel"/>
    <w:tmpl w:val="44DE5742"/>
    <w:lvl w:ilvl="0" w:tplc="7834D47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345E"/>
    <w:multiLevelType w:val="hybridMultilevel"/>
    <w:tmpl w:val="4D9494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E0BEE"/>
    <w:multiLevelType w:val="hybridMultilevel"/>
    <w:tmpl w:val="03029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1763"/>
    <w:multiLevelType w:val="hybridMultilevel"/>
    <w:tmpl w:val="CF58E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D02C2"/>
    <w:multiLevelType w:val="hybridMultilevel"/>
    <w:tmpl w:val="B79C72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92CEA"/>
    <w:multiLevelType w:val="hybridMultilevel"/>
    <w:tmpl w:val="9D707660"/>
    <w:lvl w:ilvl="0" w:tplc="E0CCA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9756D"/>
    <w:multiLevelType w:val="hybridMultilevel"/>
    <w:tmpl w:val="8A1255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D00"/>
    <w:multiLevelType w:val="hybridMultilevel"/>
    <w:tmpl w:val="8402D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C7B8B"/>
    <w:multiLevelType w:val="hybridMultilevel"/>
    <w:tmpl w:val="AAE21E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76C8E"/>
    <w:multiLevelType w:val="hybridMultilevel"/>
    <w:tmpl w:val="68EA2F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A11E9"/>
    <w:multiLevelType w:val="hybridMultilevel"/>
    <w:tmpl w:val="B1C8EC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117F7"/>
    <w:multiLevelType w:val="hybridMultilevel"/>
    <w:tmpl w:val="C558621A"/>
    <w:lvl w:ilvl="0" w:tplc="41C22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24DA1"/>
    <w:multiLevelType w:val="hybridMultilevel"/>
    <w:tmpl w:val="0C9E64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31D79"/>
    <w:multiLevelType w:val="hybridMultilevel"/>
    <w:tmpl w:val="B8307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227FB"/>
    <w:multiLevelType w:val="hybridMultilevel"/>
    <w:tmpl w:val="F5DEE6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F2F81"/>
    <w:multiLevelType w:val="hybridMultilevel"/>
    <w:tmpl w:val="F3802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6B0A"/>
    <w:multiLevelType w:val="hybridMultilevel"/>
    <w:tmpl w:val="372043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3B22"/>
    <w:multiLevelType w:val="hybridMultilevel"/>
    <w:tmpl w:val="F216C8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C3"/>
    <w:multiLevelType w:val="hybridMultilevel"/>
    <w:tmpl w:val="BC92C7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37DF0"/>
    <w:multiLevelType w:val="hybridMultilevel"/>
    <w:tmpl w:val="919EFB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40E01"/>
    <w:multiLevelType w:val="hybridMultilevel"/>
    <w:tmpl w:val="A2B44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9000B"/>
    <w:multiLevelType w:val="hybridMultilevel"/>
    <w:tmpl w:val="3836FA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C77C2"/>
    <w:multiLevelType w:val="hybridMultilevel"/>
    <w:tmpl w:val="95D6C1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738B8"/>
    <w:multiLevelType w:val="hybridMultilevel"/>
    <w:tmpl w:val="014AF2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C2596"/>
    <w:multiLevelType w:val="hybridMultilevel"/>
    <w:tmpl w:val="41420C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1"/>
  </w:num>
  <w:num w:numId="4">
    <w:abstractNumId w:val="18"/>
  </w:num>
  <w:num w:numId="5">
    <w:abstractNumId w:val="8"/>
  </w:num>
  <w:num w:numId="6">
    <w:abstractNumId w:val="30"/>
  </w:num>
  <w:num w:numId="7">
    <w:abstractNumId w:val="28"/>
  </w:num>
  <w:num w:numId="8">
    <w:abstractNumId w:val="14"/>
  </w:num>
  <w:num w:numId="9">
    <w:abstractNumId w:val="10"/>
  </w:num>
  <w:num w:numId="10">
    <w:abstractNumId w:val="3"/>
  </w:num>
  <w:num w:numId="11">
    <w:abstractNumId w:val="27"/>
  </w:num>
  <w:num w:numId="12">
    <w:abstractNumId w:val="4"/>
  </w:num>
  <w:num w:numId="13">
    <w:abstractNumId w:val="24"/>
  </w:num>
  <w:num w:numId="14">
    <w:abstractNumId w:val="23"/>
  </w:num>
  <w:num w:numId="15">
    <w:abstractNumId w:val="5"/>
  </w:num>
  <w:num w:numId="16">
    <w:abstractNumId w:val="32"/>
  </w:num>
  <w:num w:numId="17">
    <w:abstractNumId w:val="1"/>
  </w:num>
  <w:num w:numId="18">
    <w:abstractNumId w:val="22"/>
  </w:num>
  <w:num w:numId="19">
    <w:abstractNumId w:val="15"/>
  </w:num>
  <w:num w:numId="20">
    <w:abstractNumId w:val="21"/>
  </w:num>
  <w:num w:numId="21">
    <w:abstractNumId w:val="13"/>
  </w:num>
  <w:num w:numId="22">
    <w:abstractNumId w:val="19"/>
  </w:num>
  <w:num w:numId="23">
    <w:abstractNumId w:val="12"/>
  </w:num>
  <w:num w:numId="24">
    <w:abstractNumId w:val="2"/>
  </w:num>
  <w:num w:numId="25">
    <w:abstractNumId w:val="16"/>
  </w:num>
  <w:num w:numId="26">
    <w:abstractNumId w:val="29"/>
  </w:num>
  <w:num w:numId="27">
    <w:abstractNumId w:val="7"/>
  </w:num>
  <w:num w:numId="28">
    <w:abstractNumId w:val="20"/>
  </w:num>
  <w:num w:numId="29">
    <w:abstractNumId w:val="26"/>
  </w:num>
  <w:num w:numId="30">
    <w:abstractNumId w:val="0"/>
  </w:num>
  <w:num w:numId="31">
    <w:abstractNumId w:val="17"/>
  </w:num>
  <w:num w:numId="32">
    <w:abstractNumId w:val="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E7"/>
    <w:rsid w:val="00061F1D"/>
    <w:rsid w:val="000A70F7"/>
    <w:rsid w:val="000C02FB"/>
    <w:rsid w:val="000C1A7A"/>
    <w:rsid w:val="000D1680"/>
    <w:rsid w:val="000D46E1"/>
    <w:rsid w:val="000E2BCA"/>
    <w:rsid w:val="000E5659"/>
    <w:rsid w:val="00113EF0"/>
    <w:rsid w:val="00166D87"/>
    <w:rsid w:val="001729B4"/>
    <w:rsid w:val="0017722B"/>
    <w:rsid w:val="001B4D79"/>
    <w:rsid w:val="001C1561"/>
    <w:rsid w:val="001C3B7B"/>
    <w:rsid w:val="001E7317"/>
    <w:rsid w:val="001F68C5"/>
    <w:rsid w:val="00221AAB"/>
    <w:rsid w:val="00221EC9"/>
    <w:rsid w:val="00225B85"/>
    <w:rsid w:val="0026309C"/>
    <w:rsid w:val="002C5174"/>
    <w:rsid w:val="002C547A"/>
    <w:rsid w:val="002C6DFA"/>
    <w:rsid w:val="002D39B3"/>
    <w:rsid w:val="002E0796"/>
    <w:rsid w:val="00351972"/>
    <w:rsid w:val="00380311"/>
    <w:rsid w:val="00381D41"/>
    <w:rsid w:val="00384EC1"/>
    <w:rsid w:val="003903C5"/>
    <w:rsid w:val="003A2F00"/>
    <w:rsid w:val="003A30F2"/>
    <w:rsid w:val="003B15D0"/>
    <w:rsid w:val="003B5DC5"/>
    <w:rsid w:val="003F0FD7"/>
    <w:rsid w:val="003F2132"/>
    <w:rsid w:val="00400123"/>
    <w:rsid w:val="00400FE7"/>
    <w:rsid w:val="00415A97"/>
    <w:rsid w:val="004166E1"/>
    <w:rsid w:val="00416847"/>
    <w:rsid w:val="0042778F"/>
    <w:rsid w:val="00456265"/>
    <w:rsid w:val="00474564"/>
    <w:rsid w:val="00486BFC"/>
    <w:rsid w:val="00490332"/>
    <w:rsid w:val="00491FB0"/>
    <w:rsid w:val="004C51A3"/>
    <w:rsid w:val="0050622E"/>
    <w:rsid w:val="00547241"/>
    <w:rsid w:val="005549A1"/>
    <w:rsid w:val="005562A5"/>
    <w:rsid w:val="00571207"/>
    <w:rsid w:val="005A46E3"/>
    <w:rsid w:val="005A7CB1"/>
    <w:rsid w:val="005D6787"/>
    <w:rsid w:val="00611FD1"/>
    <w:rsid w:val="0069052E"/>
    <w:rsid w:val="006B2CAB"/>
    <w:rsid w:val="006B313B"/>
    <w:rsid w:val="006E2DE6"/>
    <w:rsid w:val="006E3B76"/>
    <w:rsid w:val="006F392A"/>
    <w:rsid w:val="00716B77"/>
    <w:rsid w:val="00727094"/>
    <w:rsid w:val="00746A21"/>
    <w:rsid w:val="0076382A"/>
    <w:rsid w:val="007B18AA"/>
    <w:rsid w:val="007B23AE"/>
    <w:rsid w:val="007C2B39"/>
    <w:rsid w:val="007F5C8F"/>
    <w:rsid w:val="00820073"/>
    <w:rsid w:val="00853E09"/>
    <w:rsid w:val="008744D9"/>
    <w:rsid w:val="00893E17"/>
    <w:rsid w:val="008A1559"/>
    <w:rsid w:val="008A2065"/>
    <w:rsid w:val="008B591A"/>
    <w:rsid w:val="008C3917"/>
    <w:rsid w:val="008E0C68"/>
    <w:rsid w:val="008E786B"/>
    <w:rsid w:val="008F33CD"/>
    <w:rsid w:val="008F6F69"/>
    <w:rsid w:val="00911200"/>
    <w:rsid w:val="00911D46"/>
    <w:rsid w:val="009273EC"/>
    <w:rsid w:val="00930A7D"/>
    <w:rsid w:val="009402C0"/>
    <w:rsid w:val="00955544"/>
    <w:rsid w:val="009814FB"/>
    <w:rsid w:val="009840F0"/>
    <w:rsid w:val="00986106"/>
    <w:rsid w:val="009F5D5D"/>
    <w:rsid w:val="00A23C0A"/>
    <w:rsid w:val="00A446B2"/>
    <w:rsid w:val="00A51710"/>
    <w:rsid w:val="00A66B36"/>
    <w:rsid w:val="00A854E9"/>
    <w:rsid w:val="00AA1776"/>
    <w:rsid w:val="00AA59AB"/>
    <w:rsid w:val="00AB34CD"/>
    <w:rsid w:val="00AC2870"/>
    <w:rsid w:val="00AC421A"/>
    <w:rsid w:val="00AE4987"/>
    <w:rsid w:val="00AF1B11"/>
    <w:rsid w:val="00AF24B7"/>
    <w:rsid w:val="00AF41C2"/>
    <w:rsid w:val="00B07C7A"/>
    <w:rsid w:val="00B2381E"/>
    <w:rsid w:val="00B24B33"/>
    <w:rsid w:val="00B33F89"/>
    <w:rsid w:val="00B379FA"/>
    <w:rsid w:val="00B670C2"/>
    <w:rsid w:val="00B8479B"/>
    <w:rsid w:val="00B927B2"/>
    <w:rsid w:val="00BD7B2A"/>
    <w:rsid w:val="00BF4C91"/>
    <w:rsid w:val="00C15FD6"/>
    <w:rsid w:val="00C16C05"/>
    <w:rsid w:val="00C21F01"/>
    <w:rsid w:val="00C477E0"/>
    <w:rsid w:val="00CC1DDF"/>
    <w:rsid w:val="00CE3396"/>
    <w:rsid w:val="00D175B5"/>
    <w:rsid w:val="00D2142B"/>
    <w:rsid w:val="00D25F9A"/>
    <w:rsid w:val="00D264F6"/>
    <w:rsid w:val="00D276C2"/>
    <w:rsid w:val="00D3149B"/>
    <w:rsid w:val="00D34623"/>
    <w:rsid w:val="00D372CB"/>
    <w:rsid w:val="00D76D5D"/>
    <w:rsid w:val="00D8040D"/>
    <w:rsid w:val="00D851FC"/>
    <w:rsid w:val="00D9056F"/>
    <w:rsid w:val="00D96E8B"/>
    <w:rsid w:val="00DA3EF1"/>
    <w:rsid w:val="00DB0998"/>
    <w:rsid w:val="00DE6BC7"/>
    <w:rsid w:val="00E14BE4"/>
    <w:rsid w:val="00E16C93"/>
    <w:rsid w:val="00E17729"/>
    <w:rsid w:val="00E33D63"/>
    <w:rsid w:val="00E41D67"/>
    <w:rsid w:val="00E847F3"/>
    <w:rsid w:val="00E872AF"/>
    <w:rsid w:val="00F01D8C"/>
    <w:rsid w:val="00F47FEF"/>
    <w:rsid w:val="00F678DA"/>
    <w:rsid w:val="00FE3F1E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3C75"/>
  <w15:docId w15:val="{352689D4-F9F5-455A-B474-7407E113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F01"/>
  </w:style>
  <w:style w:type="paragraph" w:styleId="1">
    <w:name w:val="heading 1"/>
    <w:basedOn w:val="a"/>
    <w:next w:val="a"/>
    <w:link w:val="1Char"/>
    <w:uiPriority w:val="9"/>
    <w:qFormat/>
    <w:rsid w:val="00C21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607B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1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81A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21F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1A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1F01"/>
    <w:rPr>
      <w:rFonts w:asciiTheme="majorHAnsi" w:eastAsiaTheme="majorEastAsia" w:hAnsiTheme="majorHAnsi" w:cstheme="majorBidi"/>
      <w:b/>
      <w:bCs/>
      <w:color w:val="00607B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C21F01"/>
    <w:rPr>
      <w:rFonts w:asciiTheme="majorHAnsi" w:eastAsiaTheme="majorEastAsia" w:hAnsiTheme="majorHAnsi" w:cstheme="majorBidi"/>
      <w:b/>
      <w:bCs/>
      <w:color w:val="0081A5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C21F01"/>
    <w:rPr>
      <w:rFonts w:asciiTheme="majorHAnsi" w:eastAsiaTheme="majorEastAsia" w:hAnsiTheme="majorHAnsi" w:cstheme="majorBidi"/>
      <w:b/>
      <w:bCs/>
      <w:color w:val="0081A5" w:themeColor="accent1"/>
    </w:rPr>
  </w:style>
  <w:style w:type="paragraph" w:styleId="a3">
    <w:name w:val="List Paragraph"/>
    <w:basedOn w:val="a"/>
    <w:uiPriority w:val="34"/>
    <w:qFormat/>
    <w:rsid w:val="00CE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81A5"/>
      </a:accent1>
      <a:accent2>
        <a:srgbClr val="0081A5"/>
      </a:accent2>
      <a:accent3>
        <a:srgbClr val="8BE6FF"/>
      </a:accent3>
      <a:accent4>
        <a:srgbClr val="00ADDC"/>
      </a:accent4>
      <a:accent5>
        <a:srgbClr val="00566E"/>
      </a:accent5>
      <a:accent6>
        <a:srgbClr val="51D9FF"/>
      </a:accent6>
      <a:hlink>
        <a:srgbClr val="138677"/>
      </a:hlink>
      <a:folHlink>
        <a:srgbClr val="13867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C3A81-F5FE-4AC2-9091-883A4C69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alexia</dc:creator>
  <cp:lastModifiedBy>Άρτεμις Π.</cp:lastModifiedBy>
  <cp:revision>2</cp:revision>
  <dcterms:created xsi:type="dcterms:W3CDTF">2020-12-03T16:30:00Z</dcterms:created>
  <dcterms:modified xsi:type="dcterms:W3CDTF">2020-12-03T16:30:00Z</dcterms:modified>
</cp:coreProperties>
</file>