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9506" w14:textId="37EF7B85" w:rsidR="00B00038" w:rsidRDefault="01532499" w:rsidP="01532499">
      <w:pPr>
        <w:spacing w:before="240" w:after="240"/>
        <w:ind w:firstLine="120"/>
      </w:pPr>
      <w:r w:rsidRPr="01532499">
        <w:rPr>
          <w:rFonts w:ascii="Arial" w:eastAsia="Arial" w:hAnsi="Arial" w:cs="Arial"/>
          <w:b/>
          <w:bCs/>
        </w:rPr>
        <w:t>Άρθρο 88</w:t>
      </w:r>
    </w:p>
    <w:p w14:paraId="1B8AD629" w14:textId="33DC7E49" w:rsidR="00B00038" w:rsidRDefault="01532499" w:rsidP="01532499">
      <w:pPr>
        <w:spacing w:before="240" w:after="240"/>
        <w:ind w:firstLine="120"/>
      </w:pPr>
      <w:r w:rsidRPr="01532499">
        <w:rPr>
          <w:rFonts w:ascii="Arial" w:eastAsia="Arial" w:hAnsi="Arial" w:cs="Arial"/>
          <w:b/>
          <w:bCs/>
        </w:rPr>
        <w:t>Άδεια κυκλοφορίας οχημάτων</w:t>
      </w:r>
    </w:p>
    <w:p w14:paraId="4D302376" w14:textId="1AF81F86" w:rsidR="00B00038" w:rsidRDefault="01532499" w:rsidP="01532499">
      <w:pPr>
        <w:spacing w:before="240" w:after="240"/>
        <w:ind w:firstLine="120"/>
      </w:pPr>
      <w:r w:rsidRPr="01532499">
        <w:rPr>
          <w:rFonts w:ascii="Arial" w:eastAsia="Arial" w:hAnsi="Arial" w:cs="Arial"/>
          <w:b/>
          <w:bCs/>
        </w:rPr>
        <w:t xml:space="preserve">  1</w:t>
      </w:r>
      <w:r w:rsidRPr="01532499">
        <w:rPr>
          <w:rFonts w:ascii="Arial" w:eastAsia="Arial" w:hAnsi="Arial" w:cs="Arial"/>
        </w:rPr>
        <w:t xml:space="preserve">. </w:t>
      </w:r>
      <w:r w:rsidRPr="01532499">
        <w:rPr>
          <w:rFonts w:ascii="Arial" w:eastAsia="Arial" w:hAnsi="Arial" w:cs="Arial"/>
          <w:b/>
          <w:bCs/>
          <w:i/>
          <w:iCs/>
        </w:rPr>
        <w:t>Δεν επιτρέπεται</w:t>
      </w:r>
      <w:r w:rsidRPr="01532499">
        <w:rPr>
          <w:rFonts w:ascii="Arial" w:eastAsia="Arial" w:hAnsi="Arial" w:cs="Arial"/>
        </w:rPr>
        <w:t xml:space="preserve"> μηχανοκίνητο όχημα, </w:t>
      </w:r>
      <w:proofErr w:type="spellStart"/>
      <w:r w:rsidRPr="01532499">
        <w:rPr>
          <w:rFonts w:ascii="Arial" w:eastAsia="Arial" w:hAnsi="Arial" w:cs="Arial"/>
        </w:rPr>
        <w:t>ρυμουλκούμενο</w:t>
      </w:r>
      <w:proofErr w:type="spellEnd"/>
      <w:r w:rsidRPr="01532499">
        <w:rPr>
          <w:rFonts w:ascii="Arial" w:eastAsia="Arial" w:hAnsi="Arial" w:cs="Arial"/>
        </w:rPr>
        <w:t xml:space="preserve">, μοτοποδήλατο, ή </w:t>
      </w:r>
      <w:proofErr w:type="spellStart"/>
      <w:r w:rsidRPr="01532499">
        <w:rPr>
          <w:rFonts w:ascii="Arial" w:eastAsia="Arial" w:hAnsi="Arial" w:cs="Arial"/>
        </w:rPr>
        <w:t>ζωήλατο</w:t>
      </w:r>
      <w:proofErr w:type="spellEnd"/>
      <w:r w:rsidRPr="01532499">
        <w:rPr>
          <w:rFonts w:ascii="Arial" w:eastAsia="Arial" w:hAnsi="Arial" w:cs="Arial"/>
        </w:rPr>
        <w:t xml:space="preserve"> όχημα να κυκλοφορεί οπουδήποτε στη χώρα, αν δεν έχει εκδοθεί γι`  αυτό άδεια κυκλοφορίας.</w:t>
      </w:r>
    </w:p>
    <w:p w14:paraId="31460C9E" w14:textId="42A5624E" w:rsidR="00B00038" w:rsidRDefault="01532499" w:rsidP="01532499">
      <w:pPr>
        <w:spacing w:before="240" w:after="240"/>
        <w:ind w:firstLine="120"/>
      </w:pPr>
      <w:r w:rsidRPr="01532499">
        <w:rPr>
          <w:rFonts w:ascii="Arial" w:eastAsia="Arial" w:hAnsi="Arial" w:cs="Arial"/>
          <w:b/>
          <w:bCs/>
        </w:rPr>
        <w:t xml:space="preserve">  2</w:t>
      </w:r>
      <w:r w:rsidRPr="01532499">
        <w:rPr>
          <w:rFonts w:ascii="Arial" w:eastAsia="Arial" w:hAnsi="Arial" w:cs="Arial"/>
        </w:rPr>
        <w:t xml:space="preserve">. Ο τρόπος και η διαδικασία χορήγησης, κατά τις κείμενες διατάξεις, των αδειών της προηγούμενης παραγράφου, καθορίζονται, για τα αυτοκίνητα οχήματα και τα υπ` αυτών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τα τρίτροχα οχήματα και τις μοτοσικλέτες, με απόφαση του Υπουργού Μεταφορών και Επικοινωνιών, για τα μηχανήματα έργων και τα υπ` αυτών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με απόφαση του Υπουργού Περιβάλλοντος, Χωροταξίας και Δημόσιων Έργων, για τα αγροτικά μηχανήματα και τα υπ` αυτών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με απόφαση του Υπουργού Γεωργίας, για τα μοτοποδήλατα  με απόφαση του Υπουργού Δημόσιας Τάξης και για τα </w:t>
      </w:r>
      <w:proofErr w:type="spellStart"/>
      <w:r w:rsidRPr="01532499">
        <w:rPr>
          <w:rFonts w:ascii="Arial" w:eastAsia="Arial" w:hAnsi="Arial" w:cs="Arial"/>
        </w:rPr>
        <w:t>ζωήλατα</w:t>
      </w:r>
      <w:proofErr w:type="spellEnd"/>
      <w:r w:rsidRPr="01532499">
        <w:rPr>
          <w:rFonts w:ascii="Arial" w:eastAsia="Arial" w:hAnsi="Arial" w:cs="Arial"/>
        </w:rPr>
        <w:t xml:space="preserve"> οχήματα με απόφαση του Υπουργού Εσωτερικών, Δημόσιας Διοίκησης και Αποκέντρωσης.</w:t>
      </w:r>
    </w:p>
    <w:p w14:paraId="38925B0B" w14:textId="3A8B2E6B" w:rsidR="00B00038" w:rsidRDefault="01532499" w:rsidP="01532499">
      <w:pPr>
        <w:spacing w:before="240" w:after="240"/>
        <w:ind w:firstLine="120"/>
      </w:pPr>
      <w:r w:rsidRPr="01532499">
        <w:rPr>
          <w:rFonts w:ascii="Arial" w:eastAsia="Arial" w:hAnsi="Arial" w:cs="Arial"/>
        </w:rPr>
        <w:t xml:space="preserve">  Από τις διατάξεις του άρθρου αυτού μπορούν να</w:t>
      </w:r>
      <w:r w:rsidRPr="01532499">
        <w:rPr>
          <w:rFonts w:ascii="Arial" w:eastAsia="Arial" w:hAnsi="Arial" w:cs="Arial"/>
          <w:b/>
          <w:bCs/>
          <w:i/>
          <w:iCs/>
        </w:rPr>
        <w:t xml:space="preserve"> εξαιρεθούν</w:t>
      </w:r>
      <w:r w:rsidRPr="01532499">
        <w:rPr>
          <w:rFonts w:ascii="Arial" w:eastAsia="Arial" w:hAnsi="Arial" w:cs="Arial"/>
        </w:rPr>
        <w:t xml:space="preserve">, με απόφαση ταυ Υπουργού Μεταφορών και Επικοινωνιών, </w:t>
      </w:r>
      <w:r w:rsidRPr="01532499">
        <w:rPr>
          <w:rFonts w:ascii="Arial" w:eastAsia="Arial" w:hAnsi="Arial" w:cs="Arial"/>
          <w:b/>
          <w:bCs/>
          <w:i/>
          <w:iCs/>
        </w:rPr>
        <w:t>ειδικά μηχανοκίνητα οχήματα, τα οποία χρησιμοποιούνται σε αγώνες και πειραματισμούς μέσα σε αυτοκινητοδρόμια ή παλαιά αυτοκίνητα που χρησιμοποιούνται μόνο σε επιδείξεις ή αγώνες.</w:t>
      </w:r>
    </w:p>
    <w:p w14:paraId="2397DF18" w14:textId="1CC5CB94" w:rsidR="00B00038" w:rsidRDefault="01532499" w:rsidP="01532499">
      <w:pPr>
        <w:spacing w:before="240" w:after="240"/>
        <w:ind w:firstLine="120"/>
      </w:pPr>
      <w:r w:rsidRPr="01532499">
        <w:rPr>
          <w:rFonts w:ascii="Arial" w:eastAsia="Arial" w:hAnsi="Arial" w:cs="Arial"/>
          <w:b/>
          <w:bCs/>
        </w:rPr>
        <w:t xml:space="preserve">  3.</w:t>
      </w:r>
      <w:r w:rsidRPr="01532499">
        <w:rPr>
          <w:rFonts w:ascii="Arial" w:eastAsia="Arial" w:hAnsi="Arial" w:cs="Arial"/>
        </w:rPr>
        <w:t xml:space="preserve"> Τα στοιχεία των αυτοκινήτων οχημάτων στην άδεια κυκλοφορίας, ως και των υπ` αυτών </w:t>
      </w:r>
      <w:proofErr w:type="spellStart"/>
      <w:r w:rsidRPr="01532499">
        <w:rPr>
          <w:rFonts w:ascii="Arial" w:eastAsia="Arial" w:hAnsi="Arial" w:cs="Arial"/>
        </w:rPr>
        <w:t>ρυμουλκουμένων</w:t>
      </w:r>
      <w:proofErr w:type="spellEnd"/>
      <w:r w:rsidRPr="01532499">
        <w:rPr>
          <w:rFonts w:ascii="Arial" w:eastAsia="Arial" w:hAnsi="Arial" w:cs="Arial"/>
        </w:rPr>
        <w:t xml:space="preserve">, καθώς και των τρίτροχων οχημάτων και των μοτοσικλετών, ο καθορισμός των κύριων χαρακτηριστικών αυτών, ή σε περίπτωση μεταβολής ενημέρωση των αρμόδιων υπηρεσιών χρόνος μέσα στον οποίο επιβάλλεται να γίνει αυτή, η χορήγηση άδειας για την προσωρινή κυκλοφορία ή για δοκιμή, ως και οποιοδήποτε άλλο σχετικό θέμα ρυθμίζονται με απόφαση του Υπουργού Μεταφορών και Επικοινωνιών. Προκειμένου για αγροτικό μηχανήματα και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από αυτά, μηχανήματα έργων και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από αυτό, μοτοποδήλατα ), τα πιο πάνω ρυθμίζονται με αποφάσεις των αρμόδιων, κατά περίπτωση, υπουργών.</w:t>
      </w:r>
    </w:p>
    <w:p w14:paraId="07327F55" w14:textId="5FFA6D7E" w:rsidR="00B00038" w:rsidRDefault="01532499" w:rsidP="01532499">
      <w:pPr>
        <w:spacing w:before="240" w:after="240"/>
        <w:ind w:firstLine="120"/>
      </w:pPr>
      <w:r w:rsidRPr="01532499">
        <w:rPr>
          <w:rFonts w:ascii="Arial" w:eastAsia="Arial" w:hAnsi="Arial" w:cs="Arial"/>
          <w:b/>
          <w:bCs/>
        </w:rPr>
        <w:t>4.</w:t>
      </w:r>
      <w:r w:rsidRPr="01532499">
        <w:rPr>
          <w:rFonts w:ascii="Arial" w:eastAsia="Arial" w:hAnsi="Arial" w:cs="Arial"/>
        </w:rPr>
        <w:t xml:space="preserve"> Αυτός που θέτει σε κυκλοφορία, καθώς και αυτός που οδηγεί αυτοκίνητο  όχημα ή </w:t>
      </w:r>
      <w:proofErr w:type="spellStart"/>
      <w:r w:rsidRPr="01532499">
        <w:rPr>
          <w:rFonts w:ascii="Arial" w:eastAsia="Arial" w:hAnsi="Arial" w:cs="Arial"/>
        </w:rPr>
        <w:t>ρυμουλκούμενο</w:t>
      </w:r>
      <w:proofErr w:type="spellEnd"/>
      <w:r w:rsidRPr="01532499">
        <w:rPr>
          <w:rFonts w:ascii="Arial" w:eastAsia="Arial" w:hAnsi="Arial" w:cs="Arial"/>
        </w:rPr>
        <w:t xml:space="preserve"> από αυτό, καθώς και τρίτροχο όχημα ή μοτοσικλέτα, </w:t>
      </w:r>
      <w:r w:rsidRPr="01532499">
        <w:rPr>
          <w:rFonts w:ascii="Arial" w:eastAsia="Arial" w:hAnsi="Arial" w:cs="Arial"/>
          <w:b/>
          <w:bCs/>
          <w:i/>
          <w:iCs/>
        </w:rPr>
        <w:t>που  δεν είναι εφοδιασμένο με άδεια κυκλοφορίας ή του οποίου η άδεια κυκλοφορίας  έχει αφαιρεθεί</w:t>
      </w:r>
      <w:r w:rsidRPr="01532499">
        <w:rPr>
          <w:rFonts w:ascii="Arial" w:eastAsia="Arial" w:hAnsi="Arial" w:cs="Arial"/>
        </w:rPr>
        <w:t>, τιμωρείται με φυλάκιση ενός (1) μέχρι έξι (6) μηνών και με  χρηματική ποινή τουλάχιστον διακοσίων (200,00) ευρώ. Για τη σχετική παράβαση  που αφορά φορτηγά οχήματα έχουν εφαρμογή οι Ειδικές διατάξεις του ν.  3446/2006.</w:t>
      </w:r>
    </w:p>
    <w:p w14:paraId="68ADC3A8" w14:textId="2A034FBA" w:rsidR="00B00038" w:rsidRDefault="01532499" w:rsidP="01532499">
      <w:pPr>
        <w:spacing w:before="240" w:after="240"/>
        <w:ind w:firstLine="120"/>
      </w:pPr>
      <w:r w:rsidRPr="01532499">
        <w:rPr>
          <w:rFonts w:ascii="Arial" w:eastAsia="Arial" w:hAnsi="Arial" w:cs="Arial"/>
          <w:b/>
          <w:bCs/>
        </w:rPr>
        <w:t xml:space="preserve"> 5.</w:t>
      </w:r>
      <w:r w:rsidRPr="01532499">
        <w:rPr>
          <w:rFonts w:ascii="Arial" w:eastAsia="Arial" w:hAnsi="Arial" w:cs="Arial"/>
        </w:rPr>
        <w:t xml:space="preserve"> Αυτός που θέτει σε κυκλοφορία, καθώς και αυτός που οδηγεί αγροτικό  μηχάνημα με ή χωρίς </w:t>
      </w:r>
      <w:proofErr w:type="spellStart"/>
      <w:r w:rsidRPr="01532499">
        <w:rPr>
          <w:rFonts w:ascii="Arial" w:eastAsia="Arial" w:hAnsi="Arial" w:cs="Arial"/>
        </w:rPr>
        <w:t>ρυμουλκούμενο</w:t>
      </w:r>
      <w:proofErr w:type="spellEnd"/>
      <w:r w:rsidRPr="01532499">
        <w:rPr>
          <w:rFonts w:ascii="Arial" w:eastAsia="Arial" w:hAnsi="Arial" w:cs="Arial"/>
        </w:rPr>
        <w:t xml:space="preserve"> ή μηχάνημα έργων με ή χωρίς </w:t>
      </w:r>
      <w:proofErr w:type="spellStart"/>
      <w:r w:rsidRPr="01532499">
        <w:rPr>
          <w:rFonts w:ascii="Arial" w:eastAsia="Arial" w:hAnsi="Arial" w:cs="Arial"/>
        </w:rPr>
        <w:lastRenderedPageBreak/>
        <w:t>ρυμουλκούμενο</w:t>
      </w:r>
      <w:proofErr w:type="spellEnd"/>
      <w:r w:rsidRPr="01532499">
        <w:rPr>
          <w:rFonts w:ascii="Arial" w:eastAsia="Arial" w:hAnsi="Arial" w:cs="Arial"/>
        </w:rPr>
        <w:t>,  που δεν είναι εφοδιασμένο με άδεια κυκλοφορίας ή του οποίου η άδεια  κυκλοφορίας έχει αφαιρεθεί, τιμωρείται με διοικητικό πρόστιμο διακοσίων  (200,00) ευρώ.</w:t>
      </w:r>
    </w:p>
    <w:p w14:paraId="3DD6529F" w14:textId="0A8B98FC" w:rsidR="00B00038" w:rsidRDefault="01532499" w:rsidP="01532499">
      <w:pPr>
        <w:spacing w:before="240" w:after="240"/>
        <w:ind w:firstLine="120"/>
      </w:pPr>
      <w:r w:rsidRPr="01532499">
        <w:rPr>
          <w:rFonts w:ascii="Arial" w:eastAsia="Arial" w:hAnsi="Arial" w:cs="Arial"/>
          <w:b/>
          <w:bCs/>
        </w:rPr>
        <w:t xml:space="preserve"> 6</w:t>
      </w:r>
      <w:r w:rsidRPr="01532499">
        <w:rPr>
          <w:rFonts w:ascii="Arial" w:eastAsia="Arial" w:hAnsi="Arial" w:cs="Arial"/>
        </w:rPr>
        <w:t xml:space="preserve">. Αυτός που θέτει σε κυκλοφορία, καθώς και αυτός που οδηγεί μοτοποδήλατο  που δεν είναι εφοδιασμένο με άδεια κυκλοφορίας ή του οποίου η άδεια  κυκλοφορίας έχει αφαιρεθεί ή έχει λήξει, τιμωρείται με διοικητικό πρόστιμο  διακοσίων (200,00) ευρώ, αυτός δε που θέτει σε κυκλοφορία και αυτός που  οδηγεί </w:t>
      </w:r>
      <w:proofErr w:type="spellStart"/>
      <w:r w:rsidRPr="01532499">
        <w:rPr>
          <w:rFonts w:ascii="Arial" w:eastAsia="Arial" w:hAnsi="Arial" w:cs="Arial"/>
        </w:rPr>
        <w:t>ζωήλατο</w:t>
      </w:r>
      <w:proofErr w:type="spellEnd"/>
      <w:r w:rsidRPr="01532499">
        <w:rPr>
          <w:rFonts w:ascii="Arial" w:eastAsia="Arial" w:hAnsi="Arial" w:cs="Arial"/>
        </w:rPr>
        <w:t xml:space="preserve"> όχημα, που δεν είναι εφοδιασμένο με άδεια κυκλοφορίας,  τιμωρείται με διοικητικό πρόστιμο είκοσι (20,00) ευρώ.</w:t>
      </w:r>
    </w:p>
    <w:p w14:paraId="3D4A2DB2" w14:textId="29CEB4B9" w:rsidR="00B00038" w:rsidRDefault="01532499" w:rsidP="01532499">
      <w:pPr>
        <w:spacing w:before="240" w:after="240"/>
        <w:ind w:firstLine="120"/>
      </w:pPr>
      <w:r w:rsidRPr="01532499">
        <w:rPr>
          <w:rFonts w:ascii="Arial" w:eastAsia="Arial" w:hAnsi="Arial" w:cs="Arial"/>
          <w:b/>
          <w:bCs/>
        </w:rPr>
        <w:t>Άρθρο 89</w:t>
      </w:r>
    </w:p>
    <w:p w14:paraId="65656024" w14:textId="1F1E44EF" w:rsidR="00B00038" w:rsidRDefault="01532499" w:rsidP="01532499">
      <w:pPr>
        <w:spacing w:before="240" w:after="240"/>
        <w:ind w:firstLine="120"/>
      </w:pPr>
      <w:r w:rsidRPr="01532499">
        <w:rPr>
          <w:rFonts w:ascii="Arial" w:eastAsia="Arial" w:hAnsi="Arial" w:cs="Arial"/>
          <w:b/>
          <w:bCs/>
        </w:rPr>
        <w:t>Μεταβολή στοιχείων της άδειας κυκλοφορίας</w:t>
      </w:r>
    </w:p>
    <w:p w14:paraId="023255DB" w14:textId="646954B3" w:rsidR="00B00038" w:rsidRDefault="01532499" w:rsidP="01532499">
      <w:pPr>
        <w:spacing w:before="240" w:after="240"/>
        <w:ind w:firstLine="120"/>
      </w:pPr>
      <w:r w:rsidRPr="01532499">
        <w:rPr>
          <w:rFonts w:ascii="Arial" w:eastAsia="Arial" w:hAnsi="Arial" w:cs="Arial"/>
          <w:b/>
          <w:bCs/>
        </w:rPr>
        <w:t xml:space="preserve">  1.</w:t>
      </w:r>
      <w:r w:rsidRPr="01532499">
        <w:rPr>
          <w:rFonts w:ascii="Arial" w:eastAsia="Arial" w:hAnsi="Arial" w:cs="Arial"/>
        </w:rPr>
        <w:t xml:space="preserve"> Κατά την </w:t>
      </w:r>
      <w:r w:rsidRPr="01532499">
        <w:rPr>
          <w:rFonts w:ascii="Arial" w:eastAsia="Arial" w:hAnsi="Arial" w:cs="Arial"/>
          <w:b/>
          <w:bCs/>
          <w:i/>
          <w:iCs/>
        </w:rPr>
        <w:t>αλλαγή κατόχου οδικού οχήματος</w:t>
      </w:r>
      <w:r w:rsidRPr="01532499">
        <w:rPr>
          <w:rFonts w:ascii="Arial" w:eastAsia="Arial" w:hAnsi="Arial" w:cs="Arial"/>
        </w:rPr>
        <w:t xml:space="preserve">, ως και κατά τη μεταβολή των αναγραφόμενων κύριων χαρακτηριστικών </w:t>
      </w:r>
      <w:r w:rsidRPr="01532499">
        <w:rPr>
          <w:rFonts w:ascii="Arial" w:eastAsia="Arial" w:hAnsi="Arial" w:cs="Arial"/>
          <w:b/>
          <w:bCs/>
          <w:i/>
          <w:iCs/>
        </w:rPr>
        <w:t>στοιχείων</w:t>
      </w:r>
      <w:r w:rsidRPr="01532499">
        <w:rPr>
          <w:rFonts w:ascii="Arial" w:eastAsia="Arial" w:hAnsi="Arial" w:cs="Arial"/>
        </w:rPr>
        <w:t xml:space="preserve"> στην άδεια κυκλοφορίας, όταν αυτά επιτρέπονται, απαιτείται </w:t>
      </w:r>
      <w:r w:rsidRPr="01532499">
        <w:rPr>
          <w:rFonts w:ascii="Arial" w:eastAsia="Arial" w:hAnsi="Arial" w:cs="Arial"/>
          <w:b/>
          <w:bCs/>
          <w:i/>
          <w:iCs/>
        </w:rPr>
        <w:t>έκδοση νέας άδειας</w:t>
      </w:r>
      <w:r w:rsidRPr="01532499">
        <w:rPr>
          <w:rFonts w:ascii="Arial" w:eastAsia="Arial" w:hAnsi="Arial" w:cs="Arial"/>
        </w:rPr>
        <w:t>, μετά από εξακρίβωση των νέων στοιχείων, από τις αρμόδιες κατά περίπτωση, για την έκδοση των αδειών κυκλοφορίας, υπηρεσίες.</w:t>
      </w:r>
    </w:p>
    <w:p w14:paraId="0F11A5D3" w14:textId="0AE98EAF" w:rsidR="00B00038" w:rsidRDefault="01532499" w:rsidP="01532499">
      <w:pPr>
        <w:spacing w:before="240" w:after="240"/>
        <w:ind w:firstLine="120"/>
      </w:pPr>
      <w:r w:rsidRPr="01532499">
        <w:rPr>
          <w:rFonts w:ascii="Arial" w:eastAsia="Arial" w:hAnsi="Arial" w:cs="Arial"/>
          <w:b/>
          <w:bCs/>
        </w:rPr>
        <w:t xml:space="preserve">  2.</w:t>
      </w:r>
      <w:r w:rsidRPr="01532499">
        <w:rPr>
          <w:rFonts w:ascii="Arial" w:eastAsia="Arial" w:hAnsi="Arial" w:cs="Arial"/>
        </w:rPr>
        <w:t xml:space="preserve"> Αν διαπιστωθεί, από αρμόδιο όργανο, ότι δεν τηρήθηκαν οι διατάξεις της προηγούμενης παραγράφου, μέσα στην προθεσμία που καθορίζεται στην κατά το παρ. 3 προβλεπόμενη απόφαση, </w:t>
      </w:r>
      <w:r w:rsidRPr="01532499">
        <w:rPr>
          <w:rFonts w:ascii="Arial" w:eastAsia="Arial" w:hAnsi="Arial" w:cs="Arial"/>
          <w:b/>
          <w:bCs/>
          <w:i/>
          <w:iCs/>
        </w:rPr>
        <w:t>αφαιρούνται η άδεια και οι Πινακίδες αριθμού κυκλοφορίας του οχήματος,</w:t>
      </w:r>
      <w:r w:rsidRPr="01532499">
        <w:rPr>
          <w:rFonts w:ascii="Arial" w:eastAsia="Arial" w:hAnsi="Arial" w:cs="Arial"/>
        </w:rPr>
        <w:t xml:space="preserve"> οι οποίες επιστρέφονται μετά την έκδοση νέας άδειας, κατά τα οριζόμενα πιο πάνω.</w:t>
      </w:r>
    </w:p>
    <w:p w14:paraId="1485FBE6" w14:textId="5E8A6EBE" w:rsidR="00B00038" w:rsidRDefault="01532499" w:rsidP="01532499">
      <w:pPr>
        <w:spacing w:before="240" w:after="240"/>
        <w:ind w:firstLine="120"/>
      </w:pPr>
      <w:r w:rsidRPr="01532499">
        <w:rPr>
          <w:rFonts w:ascii="Arial" w:eastAsia="Arial" w:hAnsi="Arial" w:cs="Arial"/>
          <w:b/>
          <w:bCs/>
        </w:rPr>
        <w:t xml:space="preserve"> 3</w:t>
      </w:r>
      <w:r w:rsidRPr="01532499">
        <w:rPr>
          <w:rFonts w:ascii="Arial" w:eastAsia="Arial" w:hAnsi="Arial" w:cs="Arial"/>
        </w:rPr>
        <w:t>. Αυτός που παραβαίνει τις διατάξεις του άρθρου αυτού τιμωρείται με  φυλάκιση ενός (1) μέχρι τριών (3) μηνών και με χρηματική ποινή τουλάχιστον  διακοσίων (200,00) ευρώ. Για τη σχετική παράβαση που αφορά σε φορτηγά  οχήματα  έχουν εφαρμογή οι Ειδικές διατάξεις του ν. 3446/2006.</w:t>
      </w:r>
    </w:p>
    <w:p w14:paraId="7F9569F4" w14:textId="2DC95FCD" w:rsidR="00B00038" w:rsidRDefault="01532499" w:rsidP="01532499">
      <w:pPr>
        <w:spacing w:before="240" w:after="240"/>
        <w:ind w:firstLine="120"/>
      </w:pPr>
      <w:r w:rsidRPr="01532499">
        <w:rPr>
          <w:rFonts w:ascii="Arial" w:eastAsia="Arial" w:hAnsi="Arial" w:cs="Arial"/>
          <w:b/>
          <w:bCs/>
        </w:rPr>
        <w:t>Άρθρο 90</w:t>
      </w:r>
    </w:p>
    <w:p w14:paraId="2F350908" w14:textId="77AB2183" w:rsidR="00B00038" w:rsidRDefault="01532499" w:rsidP="01532499">
      <w:pPr>
        <w:spacing w:before="240" w:after="240"/>
        <w:ind w:firstLine="120"/>
      </w:pPr>
      <w:r w:rsidRPr="01532499">
        <w:rPr>
          <w:rFonts w:ascii="Arial" w:eastAsia="Arial" w:hAnsi="Arial" w:cs="Arial"/>
          <w:b/>
          <w:bCs/>
        </w:rPr>
        <w:t>Πινακίδες αριθμού κυκλοφορίας</w:t>
      </w:r>
      <w:r w:rsidRPr="01532499">
        <w:rPr>
          <w:rFonts w:ascii="Arial" w:eastAsia="Arial" w:hAnsi="Arial" w:cs="Arial"/>
        </w:rPr>
        <w:t xml:space="preserve"> </w:t>
      </w:r>
    </w:p>
    <w:p w14:paraId="66B5D5DE" w14:textId="6A263DF4" w:rsidR="00B00038" w:rsidRDefault="01532499" w:rsidP="01532499">
      <w:pPr>
        <w:spacing w:before="240" w:after="240"/>
        <w:ind w:firstLine="120"/>
      </w:pPr>
      <w:r w:rsidRPr="01532499">
        <w:rPr>
          <w:rFonts w:ascii="Arial" w:eastAsia="Arial" w:hAnsi="Arial" w:cs="Arial"/>
          <w:b/>
          <w:bCs/>
        </w:rPr>
        <w:t xml:space="preserve">  1</w:t>
      </w:r>
      <w:r w:rsidRPr="01532499">
        <w:rPr>
          <w:rFonts w:ascii="Arial" w:eastAsia="Arial" w:hAnsi="Arial" w:cs="Arial"/>
        </w:rPr>
        <w:t xml:space="preserve">. </w:t>
      </w:r>
      <w:r w:rsidRPr="01532499">
        <w:rPr>
          <w:rFonts w:ascii="Arial" w:eastAsia="Arial" w:hAnsi="Arial" w:cs="Arial"/>
          <w:b/>
          <w:bCs/>
          <w:i/>
          <w:iCs/>
        </w:rPr>
        <w:t>Δεν επιτρέπεται</w:t>
      </w:r>
      <w:r w:rsidRPr="01532499">
        <w:rPr>
          <w:rFonts w:ascii="Arial" w:eastAsia="Arial" w:hAnsi="Arial" w:cs="Arial"/>
        </w:rPr>
        <w:t xml:space="preserve"> σε κανένα μηχανοκίνητο όχημα, </w:t>
      </w:r>
      <w:proofErr w:type="spellStart"/>
      <w:r w:rsidRPr="01532499">
        <w:rPr>
          <w:rFonts w:ascii="Arial" w:eastAsia="Arial" w:hAnsi="Arial" w:cs="Arial"/>
        </w:rPr>
        <w:t>ρυμουλκούμενο</w:t>
      </w:r>
      <w:proofErr w:type="spellEnd"/>
      <w:r w:rsidRPr="01532499">
        <w:rPr>
          <w:rFonts w:ascii="Arial" w:eastAsia="Arial" w:hAnsi="Arial" w:cs="Arial"/>
        </w:rPr>
        <w:t xml:space="preserve">, μοτοποδήλατο,  ή </w:t>
      </w:r>
      <w:proofErr w:type="spellStart"/>
      <w:r w:rsidRPr="01532499">
        <w:rPr>
          <w:rFonts w:ascii="Arial" w:eastAsia="Arial" w:hAnsi="Arial" w:cs="Arial"/>
        </w:rPr>
        <w:t>ζωήλατο</w:t>
      </w:r>
      <w:proofErr w:type="spellEnd"/>
      <w:r w:rsidRPr="01532499">
        <w:rPr>
          <w:rFonts w:ascii="Arial" w:eastAsia="Arial" w:hAnsi="Arial" w:cs="Arial"/>
        </w:rPr>
        <w:t xml:space="preserve"> όχημα να κυκλοφορεί οπουδήποτε στη Χώρα, αν δεν φέρει τις Πινακίδες αριθμού κυκλοφορίας, οι οποίες χορηγήθηκαν νόμιμα. Οι χορηγούμενες πινακίδες πρέπει να είναι αντανακλαστικές.</w:t>
      </w:r>
    </w:p>
    <w:p w14:paraId="727CB200" w14:textId="424A598E" w:rsidR="00B00038" w:rsidRDefault="01532499" w:rsidP="01532499">
      <w:pPr>
        <w:spacing w:before="240" w:after="240"/>
        <w:ind w:firstLine="120"/>
      </w:pPr>
      <w:r w:rsidRPr="01532499">
        <w:rPr>
          <w:rFonts w:ascii="Arial" w:eastAsia="Arial" w:hAnsi="Arial" w:cs="Arial"/>
          <w:b/>
          <w:bCs/>
        </w:rPr>
        <w:t xml:space="preserve"> 2.</w:t>
      </w:r>
      <w:r w:rsidRPr="01532499">
        <w:rPr>
          <w:rFonts w:ascii="Arial" w:eastAsia="Arial" w:hAnsi="Arial" w:cs="Arial"/>
        </w:rPr>
        <w:t xml:space="preserve"> Οι διαστάσεις, οι προδιαγραφές, ο τρόπος κατασκευής και η διαδικασία  χορήγησης των πινακίδων της προηγούμενης παραγράφου, τα της αντικατάστασης  αυτών σε περίπτωση απώλειας, κλοπής, καταστροφής ή φθοράς, τα της χορήγησης  πινακίδων για δοκιμαστική ή προσωρινή κυκλοφορία, ο τρόπος και η θέση  ανάρτησης, τα των εγγραφών και ενδείξεων επ` αυτών, καθώς και οποιοδήποτε  </w:t>
      </w:r>
      <w:r w:rsidRPr="01532499">
        <w:rPr>
          <w:rFonts w:ascii="Arial" w:eastAsia="Arial" w:hAnsi="Arial" w:cs="Arial"/>
        </w:rPr>
        <w:lastRenderedPageBreak/>
        <w:t xml:space="preserve">σχετικό θέμα, ρυθμίζονται, για τα αυτοκίνητα, καθώς και για τα τρίτροχα  οχήματα και τις μοτοσικλέτες και τα υπ` αυτών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με απόφαση του  Υπουργού Μεταφορών και Επικοινωνιών, για τα αγροτικά μηχανήματα με απόφαση  του Υπουργού Αγροτικής Ανάπτυξης και Τροφίμων, για τα μηχανήματα έργων με  απόφαση του Υπουργού Περιβάλλοντος, Χωροταξίας και Δημόσιων Έργων, για τα  μοτοποδήλατα με απόφαση του Υπουργού Δημόσιας Τάξης και για τα </w:t>
      </w:r>
      <w:proofErr w:type="spellStart"/>
      <w:r w:rsidRPr="01532499">
        <w:rPr>
          <w:rFonts w:ascii="Arial" w:eastAsia="Arial" w:hAnsi="Arial" w:cs="Arial"/>
        </w:rPr>
        <w:t>ζωήλατα</w:t>
      </w:r>
      <w:proofErr w:type="spellEnd"/>
      <w:r w:rsidRPr="01532499">
        <w:rPr>
          <w:rFonts w:ascii="Arial" w:eastAsia="Arial" w:hAnsi="Arial" w:cs="Arial"/>
        </w:rPr>
        <w:t xml:space="preserve">  οχήματα με απόφαση του Υπουργού Εσωτερικών, Δημόσιας Διοίκησης και  Αποκέντρωσης.</w:t>
      </w:r>
    </w:p>
    <w:p w14:paraId="50A3B9B3" w14:textId="0EAB5240" w:rsidR="00B00038" w:rsidRDefault="01532499" w:rsidP="01532499">
      <w:pPr>
        <w:spacing w:before="240" w:after="240"/>
        <w:ind w:firstLine="120"/>
      </w:pPr>
      <w:r w:rsidRPr="01532499">
        <w:rPr>
          <w:rFonts w:ascii="Arial" w:eastAsia="Arial" w:hAnsi="Arial" w:cs="Arial"/>
          <w:b/>
          <w:bCs/>
        </w:rPr>
        <w:t xml:space="preserve">  3</w:t>
      </w:r>
      <w:r w:rsidRPr="01532499">
        <w:rPr>
          <w:rFonts w:ascii="Arial" w:eastAsia="Arial" w:hAnsi="Arial" w:cs="Arial"/>
        </w:rPr>
        <w:t xml:space="preserve">. </w:t>
      </w:r>
      <w:r w:rsidRPr="01532499">
        <w:rPr>
          <w:rFonts w:ascii="Arial" w:eastAsia="Arial" w:hAnsi="Arial" w:cs="Arial"/>
          <w:b/>
          <w:bCs/>
          <w:i/>
          <w:iCs/>
        </w:rPr>
        <w:t>Απαγορεύεται</w:t>
      </w:r>
      <w:r w:rsidRPr="01532499">
        <w:rPr>
          <w:rFonts w:ascii="Arial" w:eastAsia="Arial" w:hAnsi="Arial" w:cs="Arial"/>
        </w:rPr>
        <w:t xml:space="preserve"> για οποιαδήποτε αιτία αντικατάσταση των πινακίδων, που καθορίζονται στην παρ. 1 του άρθρου αυτού με άλλες που δεν έχουν χορηγηθεί νόμιμα ή παραποίηση αυτών με οποιαδήποτε μορφή (τεμαχισμό, αλλαγή σχήματος ή γράμματος, κάμψη της πινακίδας κ.λπ.) ή μετάθεση από του ενός οχήματος σε άλλο ή κατασκευή από άλλον πλην του κατά τις διατάξεις του παρόντος Κώδικα </w:t>
      </w:r>
      <w:proofErr w:type="spellStart"/>
      <w:r w:rsidRPr="01532499">
        <w:rPr>
          <w:rFonts w:ascii="Arial" w:eastAsia="Arial" w:hAnsi="Arial" w:cs="Arial"/>
        </w:rPr>
        <w:t>οριζομένου</w:t>
      </w:r>
      <w:proofErr w:type="spellEnd"/>
      <w:r w:rsidRPr="01532499">
        <w:rPr>
          <w:rFonts w:ascii="Arial" w:eastAsia="Arial" w:hAnsi="Arial" w:cs="Arial"/>
        </w:rPr>
        <w:t xml:space="preserve"> και κατά τρόπο διάφορο, ως και η πώληση, αγορά και χρήση τέτοιων πινακίδων. Οι παραβάτες της διάταξης της παραγράφου αυτής, ως και αυτοί που υποβάλλουν ψευδή στοιχεία, για τη λήψη ανταλλακτικών πινακίδων για το σκοπό παράνομης χρησιμοποίησής τους, τιμωρούνται με φυλάκιση μέχρις ενός (1) έτους.</w:t>
      </w:r>
    </w:p>
    <w:p w14:paraId="5D09F5FF" w14:textId="26226CB0" w:rsidR="00B00038" w:rsidRDefault="01532499" w:rsidP="01532499">
      <w:pPr>
        <w:spacing w:before="240" w:after="240"/>
        <w:ind w:firstLine="120"/>
      </w:pPr>
      <w:r w:rsidRPr="01532499">
        <w:rPr>
          <w:rFonts w:ascii="Arial" w:eastAsia="Arial" w:hAnsi="Arial" w:cs="Arial"/>
          <w:b/>
          <w:bCs/>
        </w:rPr>
        <w:t>4.</w:t>
      </w:r>
      <w:r w:rsidRPr="01532499">
        <w:rPr>
          <w:rFonts w:ascii="Arial" w:eastAsia="Arial" w:hAnsi="Arial" w:cs="Arial"/>
        </w:rPr>
        <w:t xml:space="preserve"> Αυτός που θέτει σε κυκλοφορία αυτοκίνητο όχημα, το οποίο δεν έχει  τοποθετημένες και τις δύο Πινακίδες αριθμού κυκλοφορίας, οι οποίες έχουν  νόμιμα χορηγηθεί, καθώς και εκείνος, ο οποίος κυκλοφορεί άλλης κατηγορίας  όχημα, που δεν είναι εφοδιασμένο με κανονικές Πινακίδες αριθμού κυκλοφορίας,  τιμωρείται με διοικητικό πρόστιμο τριακοσίων (300,00) ευρώ. Με διοικητικό  πρόστιμο τριακοσίων (300,00) ευρώ τιμωρείται και αυτός που οδηγεί οδικό  όχημα  του οποίου οι πινακίδες δεν είναι, για οποιονδήποτε λόγο, ευκρινώς ορατές ή  αναγνωρίσιμες από τεχνικά μέσα βεβαίωσης παραβάσεων ή τοποθετεί επ` αυτών μη  αντανακλαστικό υλικό. Για τη σχετική παράβαση που αφορά φορτηγά οχήματα  έχουν  εφαρμογή οι Ειδικές διατάξεις του ν. 3446/2006.</w:t>
      </w:r>
    </w:p>
    <w:p w14:paraId="0A177BD6" w14:textId="3FA6ECDE" w:rsidR="00B00038" w:rsidRDefault="01532499" w:rsidP="01532499">
      <w:pPr>
        <w:spacing w:before="240" w:after="240"/>
      </w:pPr>
      <w:r w:rsidRPr="01532499">
        <w:rPr>
          <w:rFonts w:ascii="Arial" w:eastAsia="Arial" w:hAnsi="Arial" w:cs="Arial"/>
          <w:b/>
          <w:bCs/>
        </w:rPr>
        <w:t>Άρθρο 90α</w:t>
      </w:r>
    </w:p>
    <w:p w14:paraId="2EE33636" w14:textId="4C710BFC" w:rsidR="00B00038" w:rsidRDefault="01532499" w:rsidP="01532499">
      <w:pPr>
        <w:spacing w:before="240" w:after="240"/>
      </w:pPr>
      <w:r w:rsidRPr="01532499">
        <w:rPr>
          <w:rFonts w:ascii="Arial" w:eastAsia="Arial" w:hAnsi="Arial" w:cs="Arial"/>
          <w:b/>
          <w:bCs/>
        </w:rPr>
        <w:t>1</w:t>
      </w:r>
      <w:r w:rsidRPr="01532499">
        <w:rPr>
          <w:rFonts w:ascii="Arial" w:eastAsia="Arial" w:hAnsi="Arial" w:cs="Arial"/>
        </w:rPr>
        <w:t xml:space="preserve">. </w:t>
      </w:r>
      <w:proofErr w:type="spellStart"/>
      <w:r w:rsidRPr="01532499">
        <w:rPr>
          <w:rFonts w:ascii="Arial" w:eastAsia="Arial" w:hAnsi="Arial" w:cs="Arial"/>
        </w:rPr>
        <w:t>Επαναταξινόμηση</w:t>
      </w:r>
      <w:proofErr w:type="spellEnd"/>
      <w:r w:rsidRPr="01532499">
        <w:rPr>
          <w:rFonts w:ascii="Arial" w:eastAsia="Arial" w:hAnsi="Arial" w:cs="Arial"/>
        </w:rPr>
        <w:t xml:space="preserve"> και χορήγηση νέας άδειας και πινακίδων κυκλοφορίας των ήδη </w:t>
      </w:r>
      <w:proofErr w:type="spellStart"/>
      <w:r w:rsidRPr="01532499">
        <w:rPr>
          <w:rFonts w:ascii="Arial" w:eastAsia="Arial" w:hAnsi="Arial" w:cs="Arial"/>
        </w:rPr>
        <w:t>κυκλοφορούντων</w:t>
      </w:r>
      <w:proofErr w:type="spellEnd"/>
      <w:r w:rsidRPr="01532499">
        <w:rPr>
          <w:rFonts w:ascii="Arial" w:eastAsia="Arial" w:hAnsi="Arial" w:cs="Arial"/>
        </w:rPr>
        <w:t xml:space="preserve"> στη Χώρα Οχημάτων Ειδικής Χρήσης – Ειδικού Σκοπού Οχήματα Ειδικής Χρήσης – Ειδικού Σκοπού, τα οποία μέχρι την έναρξη ισχύος του παρόντος, έχουν ήδη ταξινομηθεί στις Διευθύνσεις Τεχνικών Έργων των Περιφερειακών Ενοτήτων της Χώρας και τους έχουν χορηγηθεί άδεια και πινακίδες κυκλοφορίας Μηχανημάτων Έργων, </w:t>
      </w:r>
      <w:proofErr w:type="spellStart"/>
      <w:r w:rsidRPr="01532499">
        <w:rPr>
          <w:rFonts w:ascii="Arial" w:eastAsia="Arial" w:hAnsi="Arial" w:cs="Arial"/>
        </w:rPr>
        <w:t>επαναταξινομούνται</w:t>
      </w:r>
      <w:proofErr w:type="spellEnd"/>
      <w:r w:rsidRPr="01532499">
        <w:rPr>
          <w:rFonts w:ascii="Arial" w:eastAsia="Arial" w:hAnsi="Arial" w:cs="Arial"/>
        </w:rPr>
        <w:t xml:space="preserve"> στις αρμόδιες Διευθύνσεις Μεταφορών και Επικοινωνιών των Περιφερειακών Ενοτήτων της Χώρας. Για τη χορήγηση νέας άδειας και πινακίδων κυκλοφορίας, πρόσθετα των προβλεπόμενων από άλλες διατάξεις δικαιολογητικών, απαιτείται και η υποβολή δικαιολογητικών που καθορίζει με απόφασή του ο Υπουργός Υποδομών και Μεταφορών.</w:t>
      </w:r>
    </w:p>
    <w:p w14:paraId="17292B39" w14:textId="6AF7418D" w:rsidR="00B00038" w:rsidRDefault="01532499" w:rsidP="01532499">
      <w:pPr>
        <w:spacing w:before="240" w:after="240"/>
      </w:pPr>
      <w:r w:rsidRPr="01532499">
        <w:rPr>
          <w:rFonts w:ascii="Arial" w:eastAsia="Arial" w:hAnsi="Arial" w:cs="Arial"/>
          <w:b/>
          <w:bCs/>
        </w:rPr>
        <w:lastRenderedPageBreak/>
        <w:t>2.</w:t>
      </w:r>
      <w:r w:rsidRPr="01532499">
        <w:rPr>
          <w:rFonts w:ascii="Arial" w:eastAsia="Arial" w:hAnsi="Arial" w:cs="Arial"/>
        </w:rPr>
        <w:t xml:space="preserve"> Η </w:t>
      </w:r>
      <w:proofErr w:type="spellStart"/>
      <w:r w:rsidRPr="01532499">
        <w:rPr>
          <w:rFonts w:ascii="Arial" w:eastAsia="Arial" w:hAnsi="Arial" w:cs="Arial"/>
        </w:rPr>
        <w:t>επαναταξινόμηση</w:t>
      </w:r>
      <w:proofErr w:type="spellEnd"/>
      <w:r w:rsidRPr="01532499">
        <w:rPr>
          <w:rFonts w:ascii="Arial" w:eastAsia="Arial" w:hAnsi="Arial" w:cs="Arial"/>
        </w:rPr>
        <w:t xml:space="preserve"> των Οχημάτων Ειδικής Χρήσης – Ειδικού Σκοπού γίνεται μετά από την οριστική διαγραφή τους από το Μητρώο Μηχανημάτων Έργου που τηρείται στην αρμόδια Υπηρεσία της Γενικής Γραμματείας Υποδομών. Η οριστική διαγραφή των ήδη </w:t>
      </w:r>
      <w:proofErr w:type="spellStart"/>
      <w:r w:rsidRPr="01532499">
        <w:rPr>
          <w:rFonts w:ascii="Arial" w:eastAsia="Arial" w:hAnsi="Arial" w:cs="Arial"/>
        </w:rPr>
        <w:t>κυκλοφορούντων</w:t>
      </w:r>
      <w:proofErr w:type="spellEnd"/>
      <w:r w:rsidRPr="01532499">
        <w:rPr>
          <w:rFonts w:ascii="Arial" w:eastAsia="Arial" w:hAnsi="Arial" w:cs="Arial"/>
        </w:rPr>
        <w:t xml:space="preserve"> Οχημάτων Ειδικής Χρήσης – Ειδικού Σκοπού ολοκληρώνεται με την έκδοση βεβαίωσης ενημέρωσης του Μητρώου Μηχανημάτων Έργου από την αρμόδια Υπηρεσία της Γενικής Γραμματείας Υποδομών, η οποία προϋποθέτει την εξόφληση όλων των οφειλόμενων τελών χρήσης.</w:t>
      </w:r>
    </w:p>
    <w:p w14:paraId="56559652" w14:textId="1FCD1C67" w:rsidR="00B00038" w:rsidRDefault="01532499" w:rsidP="01532499">
      <w:pPr>
        <w:spacing w:before="240" w:after="240"/>
      </w:pPr>
      <w:r w:rsidRPr="01532499">
        <w:rPr>
          <w:rFonts w:ascii="Arial" w:eastAsia="Arial" w:hAnsi="Arial" w:cs="Arial"/>
          <w:b/>
          <w:bCs/>
        </w:rPr>
        <w:t>3</w:t>
      </w:r>
      <w:r w:rsidRPr="01532499">
        <w:rPr>
          <w:rFonts w:ascii="Arial" w:eastAsia="Arial" w:hAnsi="Arial" w:cs="Arial"/>
        </w:rPr>
        <w:t xml:space="preserve">. Ακολούθως τα οχήματα </w:t>
      </w:r>
      <w:proofErr w:type="spellStart"/>
      <w:r w:rsidRPr="01532499">
        <w:rPr>
          <w:rFonts w:ascii="Arial" w:eastAsia="Arial" w:hAnsi="Arial" w:cs="Arial"/>
        </w:rPr>
        <w:t>επαναταξινομούνται</w:t>
      </w:r>
      <w:proofErr w:type="spellEnd"/>
      <w:r w:rsidRPr="01532499">
        <w:rPr>
          <w:rFonts w:ascii="Arial" w:eastAsia="Arial" w:hAnsi="Arial" w:cs="Arial"/>
        </w:rPr>
        <w:t xml:space="preserve"> στις αρμόδιες Διευθύνσεις Μεταφορών και Επικοινωνιών των Περιφερειακών Ενοτήτων, σύμφωνα με τα οριζόμενα στο προηγούμενο άρθρο.</w:t>
      </w:r>
    </w:p>
    <w:p w14:paraId="65E983EE" w14:textId="3BA3447A" w:rsidR="00B00038" w:rsidRDefault="01532499" w:rsidP="01532499">
      <w:pPr>
        <w:spacing w:before="240" w:after="240"/>
      </w:pPr>
      <w:r w:rsidRPr="01532499">
        <w:rPr>
          <w:rFonts w:ascii="Arial" w:eastAsia="Arial" w:hAnsi="Arial" w:cs="Arial"/>
          <w:b/>
          <w:bCs/>
        </w:rPr>
        <w:t>4.</w:t>
      </w:r>
      <w:r w:rsidRPr="01532499">
        <w:rPr>
          <w:rFonts w:ascii="Arial" w:eastAsia="Arial" w:hAnsi="Arial" w:cs="Arial"/>
        </w:rPr>
        <w:t xml:space="preserve"> Με απόφαση του Υπουργού Υποδομών και Μεταφορών καθορίζεται κάθε αναγκαία λεπτομέρεια εφαρμογής του παρόντος.</w:t>
      </w:r>
    </w:p>
    <w:p w14:paraId="1FE0088C" w14:textId="639FB55E" w:rsidR="00B00038" w:rsidRDefault="01532499" w:rsidP="01532499">
      <w:pPr>
        <w:spacing w:before="240" w:after="240"/>
      </w:pPr>
      <w:r w:rsidRPr="01532499">
        <w:rPr>
          <w:rFonts w:ascii="Arial" w:eastAsia="Arial" w:hAnsi="Arial" w:cs="Arial"/>
          <w:b/>
          <w:bCs/>
        </w:rPr>
        <w:t>Άρθρο 90β</w:t>
      </w:r>
    </w:p>
    <w:p w14:paraId="770A96A3" w14:textId="3CA9FAA3" w:rsidR="00B00038" w:rsidRDefault="01532499" w:rsidP="01532499">
      <w:pPr>
        <w:spacing w:before="240" w:after="240"/>
      </w:pPr>
      <w:r w:rsidRPr="01532499">
        <w:rPr>
          <w:rFonts w:ascii="Arial" w:eastAsia="Arial" w:hAnsi="Arial" w:cs="Arial"/>
          <w:b/>
          <w:bCs/>
        </w:rPr>
        <w:t xml:space="preserve">Πρόσκληση για </w:t>
      </w:r>
      <w:proofErr w:type="spellStart"/>
      <w:r w:rsidRPr="01532499">
        <w:rPr>
          <w:rFonts w:ascii="Arial" w:eastAsia="Arial" w:hAnsi="Arial" w:cs="Arial"/>
          <w:b/>
          <w:bCs/>
        </w:rPr>
        <w:t>επαναταξινόμηση</w:t>
      </w:r>
      <w:proofErr w:type="spellEnd"/>
      <w:r w:rsidRPr="01532499">
        <w:rPr>
          <w:rFonts w:ascii="Arial" w:eastAsia="Arial" w:hAnsi="Arial" w:cs="Arial"/>
          <w:b/>
          <w:bCs/>
        </w:rPr>
        <w:t xml:space="preserve"> των Οχημάτων Ειδικής Χρήσης – Ειδικού Σκοπού</w:t>
      </w:r>
    </w:p>
    <w:p w14:paraId="51645D39" w14:textId="130A03F8" w:rsidR="00B00038" w:rsidRDefault="01532499" w:rsidP="01532499">
      <w:pPr>
        <w:spacing w:before="240" w:after="240"/>
      </w:pPr>
      <w:r w:rsidRPr="01532499">
        <w:rPr>
          <w:rFonts w:ascii="Arial" w:eastAsia="Arial" w:hAnsi="Arial" w:cs="Arial"/>
          <w:b/>
          <w:bCs/>
        </w:rPr>
        <w:t>1.</w:t>
      </w:r>
      <w:r w:rsidRPr="01532499">
        <w:rPr>
          <w:rFonts w:ascii="Arial" w:eastAsia="Arial" w:hAnsi="Arial" w:cs="Arial"/>
        </w:rPr>
        <w:t xml:space="preserve"> Όλα τα Οχήματα Ειδικής Χρήσης – Ειδικού Σκοπού, τα οποία έχουν ήδη ταξινομηθεί στις Διευθύνσεις Τεχνικών Έργων των Περιφερειακών Ενοτήτων της Χώρας και τους έχουν χορηγηθεί άδεια και πινακίδες κυκλοφορίας Μηχανημάτων Έργων, </w:t>
      </w:r>
      <w:proofErr w:type="spellStart"/>
      <w:r w:rsidRPr="01532499">
        <w:rPr>
          <w:rFonts w:ascii="Arial" w:eastAsia="Arial" w:hAnsi="Arial" w:cs="Arial"/>
        </w:rPr>
        <w:t>επαναταξινομούνται</w:t>
      </w:r>
      <w:proofErr w:type="spellEnd"/>
      <w:r w:rsidRPr="01532499">
        <w:rPr>
          <w:rFonts w:ascii="Arial" w:eastAsia="Arial" w:hAnsi="Arial" w:cs="Arial"/>
        </w:rPr>
        <w:t xml:space="preserve"> σε χρονικό διάστημα πέντε (5) ετών από την έναρξη ισχύος του παρόντος ως εξής:</w:t>
      </w:r>
    </w:p>
    <w:p w14:paraId="43559A13" w14:textId="6EDEEA78" w:rsidR="00B00038" w:rsidRDefault="01532499" w:rsidP="01532499">
      <w:pPr>
        <w:spacing w:before="240" w:after="240"/>
      </w:pPr>
      <w:r w:rsidRPr="01532499">
        <w:rPr>
          <w:rFonts w:ascii="Arial" w:eastAsia="Arial" w:hAnsi="Arial" w:cs="Arial"/>
        </w:rPr>
        <w:t xml:space="preserve">α. Τα οχήματα για τα οποία έχει εκδοθεί έγκριση τύπου ή έγκριση ταξινόμησης </w:t>
      </w:r>
      <w:proofErr w:type="spellStart"/>
      <w:r w:rsidRPr="01532499">
        <w:rPr>
          <w:rFonts w:ascii="Arial" w:eastAsia="Arial" w:hAnsi="Arial" w:cs="Arial"/>
        </w:rPr>
        <w:t>επαναταξινομούνται</w:t>
      </w:r>
      <w:proofErr w:type="spellEnd"/>
      <w:r w:rsidRPr="01532499">
        <w:rPr>
          <w:rFonts w:ascii="Arial" w:eastAsia="Arial" w:hAnsi="Arial" w:cs="Arial"/>
        </w:rPr>
        <w:t xml:space="preserve"> εντός ενός (1) έτους από την έναρξη ισχύος του παρόντος.</w:t>
      </w:r>
    </w:p>
    <w:p w14:paraId="61C82FC3" w14:textId="268B8446" w:rsidR="00B00038" w:rsidRDefault="01532499" w:rsidP="01532499">
      <w:pPr>
        <w:spacing w:before="240" w:after="240"/>
      </w:pPr>
      <w:r w:rsidRPr="01532499">
        <w:rPr>
          <w:rFonts w:ascii="Arial" w:eastAsia="Arial" w:hAnsi="Arial" w:cs="Arial"/>
        </w:rPr>
        <w:t xml:space="preserve">β. Τα υπόλοιπα οχήματα, για τα οποία έχει εκδοθεί έγκριση τύπου Μηχανήματος Έργων, </w:t>
      </w:r>
      <w:proofErr w:type="spellStart"/>
      <w:r w:rsidRPr="01532499">
        <w:rPr>
          <w:rFonts w:ascii="Arial" w:eastAsia="Arial" w:hAnsi="Arial" w:cs="Arial"/>
        </w:rPr>
        <w:t>επαναταξινομούνται</w:t>
      </w:r>
      <w:proofErr w:type="spellEnd"/>
      <w:r w:rsidRPr="01532499">
        <w:rPr>
          <w:rFonts w:ascii="Arial" w:eastAsia="Arial" w:hAnsi="Arial" w:cs="Arial"/>
        </w:rPr>
        <w:t xml:space="preserve"> βάσει προγράμματος </w:t>
      </w:r>
      <w:proofErr w:type="spellStart"/>
      <w:r w:rsidRPr="01532499">
        <w:rPr>
          <w:rFonts w:ascii="Arial" w:eastAsia="Arial" w:hAnsi="Arial" w:cs="Arial"/>
        </w:rPr>
        <w:t>επαναταξινόμησης</w:t>
      </w:r>
      <w:proofErr w:type="spellEnd"/>
      <w:r w:rsidRPr="01532499">
        <w:rPr>
          <w:rFonts w:ascii="Arial" w:eastAsia="Arial" w:hAnsi="Arial" w:cs="Arial"/>
        </w:rPr>
        <w:t xml:space="preserve"> που καθορίζεται με απόφασή του Υπουργού Υποδομών και Μεταφορών.</w:t>
      </w:r>
    </w:p>
    <w:p w14:paraId="523D4279" w14:textId="2F150AF7" w:rsidR="00B00038" w:rsidRDefault="01532499" w:rsidP="01532499">
      <w:pPr>
        <w:spacing w:before="240" w:after="240"/>
      </w:pPr>
      <w:r w:rsidRPr="01532499">
        <w:rPr>
          <w:rFonts w:ascii="Arial" w:eastAsia="Arial" w:hAnsi="Arial" w:cs="Arial"/>
          <w:b/>
          <w:bCs/>
        </w:rPr>
        <w:t>2.</w:t>
      </w:r>
      <w:r w:rsidRPr="01532499">
        <w:rPr>
          <w:rFonts w:ascii="Arial" w:eastAsia="Arial" w:hAnsi="Arial" w:cs="Arial"/>
        </w:rPr>
        <w:t xml:space="preserve"> Μετά την ολοκλήρωση του προγράμματος </w:t>
      </w:r>
      <w:proofErr w:type="spellStart"/>
      <w:r w:rsidRPr="01532499">
        <w:rPr>
          <w:rFonts w:ascii="Arial" w:eastAsia="Arial" w:hAnsi="Arial" w:cs="Arial"/>
        </w:rPr>
        <w:t>επαναταξινόμησης</w:t>
      </w:r>
      <w:proofErr w:type="spellEnd"/>
      <w:r w:rsidRPr="01532499">
        <w:rPr>
          <w:rFonts w:ascii="Arial" w:eastAsia="Arial" w:hAnsi="Arial" w:cs="Arial"/>
        </w:rPr>
        <w:t xml:space="preserve"> των Οχημάτων Ειδικής Χρήσης Ειδικού Σκοπού απαγορεύεται η κυκλοφορία με πινακίδες Μηχανημάτων Έργων των Οχημάτων Ειδικής Χρήσης -</w:t>
      </w:r>
    </w:p>
    <w:p w14:paraId="5A4EBA11" w14:textId="5E593F30" w:rsidR="00B00038" w:rsidRDefault="01532499" w:rsidP="01532499">
      <w:pPr>
        <w:spacing w:before="240" w:after="240"/>
      </w:pPr>
      <w:r w:rsidRPr="01532499">
        <w:rPr>
          <w:rFonts w:ascii="Arial" w:eastAsia="Arial" w:hAnsi="Arial" w:cs="Arial"/>
        </w:rPr>
        <w:t xml:space="preserve">Ειδικού Σκοπού για τα οποία για οποιονδήποτε λόγο δεν πραγματοποιήθηκε η </w:t>
      </w:r>
      <w:proofErr w:type="spellStart"/>
      <w:r w:rsidRPr="01532499">
        <w:rPr>
          <w:rFonts w:ascii="Arial" w:eastAsia="Arial" w:hAnsi="Arial" w:cs="Arial"/>
        </w:rPr>
        <w:t>επαναταξινόμησή</w:t>
      </w:r>
      <w:proofErr w:type="spellEnd"/>
      <w:r w:rsidRPr="01532499">
        <w:rPr>
          <w:rFonts w:ascii="Arial" w:eastAsia="Arial" w:hAnsi="Arial" w:cs="Arial"/>
        </w:rPr>
        <w:t xml:space="preserve"> τους.</w:t>
      </w:r>
    </w:p>
    <w:p w14:paraId="4BE36E50" w14:textId="1A06447C" w:rsidR="00B00038" w:rsidRDefault="01532499" w:rsidP="01532499">
      <w:pPr>
        <w:spacing w:before="240" w:after="240"/>
      </w:pPr>
      <w:r w:rsidRPr="01532499">
        <w:rPr>
          <w:rFonts w:ascii="Arial" w:eastAsia="Arial" w:hAnsi="Arial" w:cs="Arial"/>
          <w:b/>
          <w:bCs/>
        </w:rPr>
        <w:t>Άρθρο 91</w:t>
      </w:r>
    </w:p>
    <w:p w14:paraId="4F94BBC8" w14:textId="378AFB86" w:rsidR="00B00038" w:rsidRDefault="01532499" w:rsidP="01532499">
      <w:pPr>
        <w:spacing w:before="240" w:after="240"/>
      </w:pPr>
      <w:r w:rsidRPr="01532499">
        <w:rPr>
          <w:rFonts w:ascii="Arial" w:eastAsia="Arial" w:hAnsi="Arial" w:cs="Arial"/>
          <w:b/>
          <w:bCs/>
        </w:rPr>
        <w:t>Κυκλοφορία αυτοκινήτων οχημάτων στο εξωτερικό Κυκλοφορία ξένων αυτοκινήτων</w:t>
      </w:r>
    </w:p>
    <w:p w14:paraId="142F4DBA" w14:textId="307C358F" w:rsidR="00B00038" w:rsidRDefault="01532499" w:rsidP="01532499">
      <w:pPr>
        <w:spacing w:before="240" w:after="240"/>
      </w:pPr>
      <w:r w:rsidRPr="01532499">
        <w:rPr>
          <w:rFonts w:ascii="Arial" w:eastAsia="Arial" w:hAnsi="Arial" w:cs="Arial"/>
          <w:b/>
          <w:bCs/>
        </w:rPr>
        <w:lastRenderedPageBreak/>
        <w:t xml:space="preserve">  1</w:t>
      </w:r>
      <w:r w:rsidRPr="01532499">
        <w:rPr>
          <w:rFonts w:ascii="Arial" w:eastAsia="Arial" w:hAnsi="Arial" w:cs="Arial"/>
        </w:rPr>
        <w:t xml:space="preserve">. Τα αυτοκίνητα οχήματα και τα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που έχουν απογραφεί στη χώρα, </w:t>
      </w:r>
      <w:r w:rsidRPr="01532499">
        <w:rPr>
          <w:rFonts w:ascii="Arial" w:eastAsia="Arial" w:hAnsi="Arial" w:cs="Arial"/>
          <w:b/>
          <w:bCs/>
          <w:i/>
          <w:iCs/>
        </w:rPr>
        <w:t>δεν επιτρέπεται να εξέλθουν των ορίων της Επικράτειας</w:t>
      </w:r>
      <w:r w:rsidRPr="01532499">
        <w:rPr>
          <w:rFonts w:ascii="Arial" w:eastAsia="Arial" w:hAnsi="Arial" w:cs="Arial"/>
        </w:rPr>
        <w:t xml:space="preserve">, αν δεν είναι εφοδιασμένα με τα υπό των σχετικών διεθνών συμβάσεων και κανονισμών καθοριζόμενο </w:t>
      </w:r>
      <w:r w:rsidRPr="01532499">
        <w:rPr>
          <w:rFonts w:ascii="Arial" w:eastAsia="Arial" w:hAnsi="Arial" w:cs="Arial"/>
          <w:b/>
          <w:bCs/>
          <w:i/>
          <w:iCs/>
        </w:rPr>
        <w:t>πιστοποιητικά και λοιπά έγγραφα</w:t>
      </w:r>
      <w:r w:rsidRPr="01532499">
        <w:rPr>
          <w:rFonts w:ascii="Arial" w:eastAsia="Arial" w:hAnsi="Arial" w:cs="Arial"/>
        </w:rPr>
        <w:t xml:space="preserve">, ως και με το </w:t>
      </w:r>
      <w:r w:rsidRPr="01532499">
        <w:rPr>
          <w:rFonts w:ascii="Arial" w:eastAsia="Arial" w:hAnsi="Arial" w:cs="Arial"/>
          <w:b/>
          <w:bCs/>
          <w:i/>
          <w:iCs/>
        </w:rPr>
        <w:t>διεθνές διακριτικό σήμα</w:t>
      </w:r>
      <w:r w:rsidRPr="01532499">
        <w:rPr>
          <w:rFonts w:ascii="Arial" w:eastAsia="Arial" w:hAnsi="Arial" w:cs="Arial"/>
        </w:rPr>
        <w:t xml:space="preserve"> των αυτοκινήτων της Ελλάδας. Ξένα αυτοκίνητα απαγορεύεται να εισέρχονται και να κυκλοφορούν στη χώρα αν δεν φέρουν τα διακριτικό σήμα της χώρας στην οποία έχουν απογραφεί.</w:t>
      </w:r>
    </w:p>
    <w:p w14:paraId="4DB0C6E9" w14:textId="591459CC" w:rsidR="00B00038" w:rsidRDefault="01532499" w:rsidP="01532499">
      <w:pPr>
        <w:spacing w:before="240" w:after="240"/>
      </w:pPr>
      <w:r w:rsidRPr="01532499">
        <w:rPr>
          <w:rFonts w:ascii="Arial" w:eastAsia="Arial" w:hAnsi="Arial" w:cs="Arial"/>
          <w:b/>
          <w:bCs/>
        </w:rPr>
        <w:t xml:space="preserve">  2.</w:t>
      </w:r>
      <w:r w:rsidRPr="01532499">
        <w:rPr>
          <w:rFonts w:ascii="Arial" w:eastAsia="Arial" w:hAnsi="Arial" w:cs="Arial"/>
        </w:rPr>
        <w:t xml:space="preserve"> Τα της κατασκευής, του διακριτικού σήματος της προηγούμενης παραγράφου, των εγγραφών σε αυτό, του σημείου τοποθέτησης του επί του οχήματος και οποιαδήποτε άλλη σχετική λεπτομέρεια, καθορίζονται με απόφαση του Υπουργού Μεταφορών και Επικοινωνιών, σύμφωνα με αυτά που ισχύουν διεθνώς.</w:t>
      </w:r>
    </w:p>
    <w:p w14:paraId="3D0E7611" w14:textId="28FB59A0" w:rsidR="00B00038" w:rsidRDefault="01532499" w:rsidP="01532499">
      <w:pPr>
        <w:spacing w:before="240" w:after="240"/>
      </w:pPr>
      <w:r w:rsidRPr="01532499">
        <w:rPr>
          <w:rFonts w:ascii="Arial" w:eastAsia="Arial" w:hAnsi="Arial" w:cs="Arial"/>
          <w:b/>
          <w:bCs/>
        </w:rPr>
        <w:t xml:space="preserve">  3.</w:t>
      </w:r>
      <w:r w:rsidRPr="01532499">
        <w:rPr>
          <w:rFonts w:ascii="Arial" w:eastAsia="Arial" w:hAnsi="Arial" w:cs="Arial"/>
        </w:rPr>
        <w:t xml:space="preserve"> Τα οχήματα και τα </w:t>
      </w:r>
      <w:proofErr w:type="spellStart"/>
      <w:r w:rsidRPr="01532499">
        <w:rPr>
          <w:rFonts w:ascii="Arial" w:eastAsia="Arial" w:hAnsi="Arial" w:cs="Arial"/>
        </w:rPr>
        <w:t>ρυμουλκούμενα</w:t>
      </w:r>
      <w:proofErr w:type="spellEnd"/>
      <w:r w:rsidRPr="01532499">
        <w:rPr>
          <w:rFonts w:ascii="Arial" w:eastAsia="Arial" w:hAnsi="Arial" w:cs="Arial"/>
        </w:rPr>
        <w:t xml:space="preserve"> από αυτά τα οποία έχουν απογραφεί στη χώρα απαγορεύεται να φέρουν διεθνές διακριτικό σήμα ξένου κράτους.</w:t>
      </w:r>
    </w:p>
    <w:p w14:paraId="182F456B" w14:textId="5679A6EC" w:rsidR="00B00038" w:rsidRDefault="01532499" w:rsidP="01532499">
      <w:pPr>
        <w:spacing w:before="240" w:after="240"/>
      </w:pPr>
      <w:r w:rsidRPr="01532499">
        <w:rPr>
          <w:rFonts w:ascii="Arial" w:eastAsia="Arial" w:hAnsi="Arial" w:cs="Arial"/>
          <w:b/>
          <w:bCs/>
        </w:rPr>
        <w:t xml:space="preserve">   4.</w:t>
      </w:r>
      <w:r w:rsidRPr="01532499">
        <w:rPr>
          <w:rFonts w:ascii="Arial" w:eastAsia="Arial" w:hAnsi="Arial" w:cs="Arial"/>
        </w:rPr>
        <w:t xml:space="preserve"> Αυτός που παραβαίνει τις διατάξεις της προηγούμενης παραγράφου  τιμωρείται με διοικητικό πρόστιμο σαράντα (40,00) ευρώ.</w:t>
      </w:r>
    </w:p>
    <w:p w14:paraId="64BD0FE8" w14:textId="141235BD" w:rsidR="00B00038" w:rsidRDefault="01532499" w:rsidP="01532499">
      <w:pPr>
        <w:spacing w:before="240" w:after="240"/>
      </w:pPr>
      <w:r w:rsidRPr="01532499">
        <w:rPr>
          <w:rFonts w:ascii="Arial" w:eastAsia="Arial" w:hAnsi="Arial" w:cs="Arial"/>
          <w:b/>
          <w:bCs/>
        </w:rPr>
        <w:t>Άρθρο 92</w:t>
      </w:r>
    </w:p>
    <w:p w14:paraId="1D76513C" w14:textId="0887530F" w:rsidR="00B00038" w:rsidRDefault="01532499" w:rsidP="01532499">
      <w:pPr>
        <w:spacing w:before="240" w:after="240"/>
      </w:pPr>
      <w:r w:rsidRPr="01532499">
        <w:rPr>
          <w:rFonts w:ascii="Arial" w:eastAsia="Arial" w:hAnsi="Arial" w:cs="Arial"/>
          <w:b/>
          <w:bCs/>
        </w:rPr>
        <w:t>Αφαίρεση άδειας και αριθμού κυκλοφορίας</w:t>
      </w:r>
    </w:p>
    <w:p w14:paraId="63D185C4" w14:textId="29F2E0AC" w:rsidR="00B00038" w:rsidRDefault="01532499" w:rsidP="01532499">
      <w:pPr>
        <w:spacing w:before="240" w:after="240"/>
      </w:pPr>
      <w:r w:rsidRPr="01532499">
        <w:rPr>
          <w:rFonts w:ascii="Arial" w:eastAsia="Arial" w:hAnsi="Arial" w:cs="Arial"/>
        </w:rPr>
        <w:t xml:space="preserve">  Η άδεια και οι Πινακίδες αριθμού κυκλοφορίας αφαιρούνται, εκτός των περιπτώσεων οι οποίες προβλέπονται από τις ισχύουσες διατάξεις και:</w:t>
      </w:r>
    </w:p>
    <w:p w14:paraId="149E0504" w14:textId="0ED8507B" w:rsidR="00B00038" w:rsidRDefault="01532499" w:rsidP="01532499">
      <w:pPr>
        <w:spacing w:before="240" w:after="240"/>
      </w:pPr>
      <w:r w:rsidRPr="01532499">
        <w:rPr>
          <w:rFonts w:ascii="Arial" w:eastAsia="Arial" w:hAnsi="Arial" w:cs="Arial"/>
        </w:rPr>
        <w:t xml:space="preserve">  α) Όταν δεν υπάρχουν πλέον οι προϋποθέσεις με τις οποίες χορηγήθηκαν.</w:t>
      </w:r>
    </w:p>
    <w:p w14:paraId="4E9E2F12" w14:textId="32260778" w:rsidR="00B00038" w:rsidRDefault="01532499" w:rsidP="01532499">
      <w:pPr>
        <w:spacing w:before="240" w:after="240"/>
      </w:pPr>
      <w:r w:rsidRPr="01532499">
        <w:rPr>
          <w:rFonts w:ascii="Arial" w:eastAsia="Arial" w:hAnsi="Arial" w:cs="Arial"/>
        </w:rPr>
        <w:t xml:space="preserve">  β) Όταν δεν συντρέχουν οι όροι για την ασφαλή κυκλοφορία του οχήματος.</w:t>
      </w:r>
    </w:p>
    <w:p w14:paraId="0A50E2D9" w14:textId="7385B84B" w:rsidR="00B00038" w:rsidRDefault="01532499" w:rsidP="01532499">
      <w:pPr>
        <w:spacing w:before="240" w:after="240"/>
      </w:pPr>
      <w:r w:rsidRPr="01532499">
        <w:rPr>
          <w:rFonts w:ascii="Arial" w:eastAsia="Arial" w:hAnsi="Arial" w:cs="Arial"/>
          <w:b/>
          <w:bCs/>
        </w:rPr>
        <w:t>Άρθρο 93</w:t>
      </w:r>
    </w:p>
    <w:p w14:paraId="2C9F0914" w14:textId="3A217CCF" w:rsidR="00B00038" w:rsidRDefault="01532499" w:rsidP="01532499">
      <w:pPr>
        <w:spacing w:before="240" w:after="240"/>
      </w:pPr>
      <w:r w:rsidRPr="01532499">
        <w:rPr>
          <w:rFonts w:ascii="Arial" w:eastAsia="Arial" w:hAnsi="Arial" w:cs="Arial"/>
          <w:b/>
          <w:bCs/>
        </w:rPr>
        <w:t>Παύση κυκλοφορίας οχήματος</w:t>
      </w:r>
    </w:p>
    <w:p w14:paraId="4B88FC60" w14:textId="5089EFAD" w:rsidR="00B00038" w:rsidRDefault="01532499" w:rsidP="01532499">
      <w:pPr>
        <w:spacing w:before="240" w:after="240"/>
      </w:pPr>
      <w:r w:rsidRPr="01532499">
        <w:rPr>
          <w:rFonts w:ascii="Arial" w:eastAsia="Arial" w:hAnsi="Arial" w:cs="Arial"/>
          <w:b/>
          <w:bCs/>
        </w:rPr>
        <w:t xml:space="preserve">  1</w:t>
      </w:r>
      <w:r w:rsidRPr="01532499">
        <w:rPr>
          <w:rFonts w:ascii="Arial" w:eastAsia="Arial" w:hAnsi="Arial" w:cs="Arial"/>
        </w:rPr>
        <w:t xml:space="preserve">. Όταν μηχανοκίνητο όχημα ή </w:t>
      </w:r>
      <w:proofErr w:type="spellStart"/>
      <w:r w:rsidRPr="01532499">
        <w:rPr>
          <w:rFonts w:ascii="Arial" w:eastAsia="Arial" w:hAnsi="Arial" w:cs="Arial"/>
        </w:rPr>
        <w:t>ρυμουλκούμενο</w:t>
      </w:r>
      <w:proofErr w:type="spellEnd"/>
      <w:r w:rsidRPr="01532499">
        <w:rPr>
          <w:rFonts w:ascii="Arial" w:eastAsia="Arial" w:hAnsi="Arial" w:cs="Arial"/>
        </w:rPr>
        <w:t xml:space="preserve">, τρίτροχο όχημα, μοτοσικλέτα, που έχει απογραφεί, καταστραφεί, διαλυθεί ή εξαχθεί οριστικά στην αλλοδαπή, ο κάτοχός του υποχρεούται, μέσα σε δύο (2) μήνες, από το χρόνο που επήλθε ένα εκ των πιο πάνω γεγονότων, να υποβάλλει σχετική </w:t>
      </w:r>
      <w:r w:rsidRPr="01532499">
        <w:rPr>
          <w:rFonts w:ascii="Arial" w:eastAsia="Arial" w:hAnsi="Arial" w:cs="Arial"/>
          <w:b/>
          <w:bCs/>
          <w:i/>
          <w:iCs/>
        </w:rPr>
        <w:t xml:space="preserve">δήλωση </w:t>
      </w:r>
      <w:r w:rsidRPr="01532499">
        <w:rPr>
          <w:rFonts w:ascii="Arial" w:eastAsia="Arial" w:hAnsi="Arial" w:cs="Arial"/>
        </w:rPr>
        <w:t xml:space="preserve">στην αρμόδια υπηρεσία της οικείας Νομαρχιακής Αυτοδιοίκησης και </w:t>
      </w:r>
      <w:r w:rsidRPr="01532499">
        <w:rPr>
          <w:rFonts w:ascii="Arial" w:eastAsia="Arial" w:hAnsi="Arial" w:cs="Arial"/>
          <w:b/>
          <w:bCs/>
          <w:i/>
          <w:iCs/>
        </w:rPr>
        <w:t>να παραδώσει σε αυτήν την άδεια και τις πινακίδες αριθμού κυκλοφορίας</w:t>
      </w:r>
      <w:r w:rsidRPr="01532499">
        <w:rPr>
          <w:rFonts w:ascii="Arial" w:eastAsia="Arial" w:hAnsi="Arial" w:cs="Arial"/>
        </w:rPr>
        <w:t xml:space="preserve"> του οχήματος. Οι λεπτομέρειες εφαρμογής των διατάξεων της παραγράφου αυτής ρυθμίζονται με απόφαση του Υπουργού Μεταφορών και Επικοινωνιών.</w:t>
      </w:r>
    </w:p>
    <w:p w14:paraId="7FFCC34C" w14:textId="2BA04681" w:rsidR="00B00038" w:rsidRDefault="01532499" w:rsidP="01532499">
      <w:pPr>
        <w:spacing w:before="240" w:after="240"/>
      </w:pPr>
      <w:r w:rsidRPr="01532499">
        <w:rPr>
          <w:rFonts w:ascii="Arial" w:eastAsia="Arial" w:hAnsi="Arial" w:cs="Arial"/>
          <w:b/>
          <w:bCs/>
        </w:rPr>
        <w:t xml:space="preserve">  2</w:t>
      </w:r>
      <w:r w:rsidRPr="01532499">
        <w:rPr>
          <w:rFonts w:ascii="Arial" w:eastAsia="Arial" w:hAnsi="Arial" w:cs="Arial"/>
        </w:rPr>
        <w:t xml:space="preserve">. Οι κάτοχοι αγροτικών μηχανημάτων ή μηχανημάτων έργων, που έχουν απογραφεί, υποχρεούνται, στις πιο πάνω περιπτώσεις, να παραδώσουν την άδεια κυκλοφορίας και τις πινακίδες των οχημάτων αυτών στην αρμόδια υπηρεσία του </w:t>
      </w:r>
      <w:r w:rsidRPr="01532499">
        <w:rPr>
          <w:rFonts w:ascii="Arial" w:eastAsia="Arial" w:hAnsi="Arial" w:cs="Arial"/>
        </w:rPr>
        <w:lastRenderedPageBreak/>
        <w:t>Υπουργείου Γεωργίας ή του Υπουργείου Περιβάλλοντος, Χωροταξίας και Δημόσιων Έργων, κατά περίπτωση.</w:t>
      </w:r>
    </w:p>
    <w:p w14:paraId="6C159A6A" w14:textId="3AECE120" w:rsidR="00B00038" w:rsidRDefault="01532499" w:rsidP="01532499">
      <w:pPr>
        <w:spacing w:before="240" w:after="240"/>
      </w:pPr>
      <w:r w:rsidRPr="01532499">
        <w:rPr>
          <w:rFonts w:ascii="Arial" w:eastAsia="Arial" w:hAnsi="Arial" w:cs="Arial"/>
          <w:b/>
          <w:bCs/>
        </w:rPr>
        <w:t>3.</w:t>
      </w:r>
      <w:r w:rsidRPr="01532499">
        <w:rPr>
          <w:rFonts w:ascii="Arial" w:eastAsia="Arial" w:hAnsi="Arial" w:cs="Arial"/>
        </w:rPr>
        <w:t xml:space="preserve"> Αυτός που παραβαίνει τις διατάξεις του άρθρου αυτού τιμωρείται με  διοικητικό πρόστιμο εκατό (100,00) ευρώ.</w:t>
      </w:r>
    </w:p>
    <w:p w14:paraId="003F6272" w14:textId="40E9B37F" w:rsidR="00B00038" w:rsidRDefault="00B00038" w:rsidP="01532499"/>
    <w:sectPr w:rsidR="00B00038" w:rsidSect="002A5DA5">
      <w:headerReference w:type="default" r:id="rId6"/>
      <w:pgSz w:w="11906" w:h="16838"/>
      <w:pgMar w:top="1440" w:right="1440" w:bottom="1440" w:left="1440"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B078" w14:textId="77777777" w:rsidR="006F70E1" w:rsidRDefault="006F70E1" w:rsidP="002A5DA5">
      <w:pPr>
        <w:spacing w:after="0" w:line="240" w:lineRule="auto"/>
      </w:pPr>
      <w:r>
        <w:separator/>
      </w:r>
    </w:p>
  </w:endnote>
  <w:endnote w:type="continuationSeparator" w:id="0">
    <w:p w14:paraId="63BB6B89" w14:textId="77777777" w:rsidR="006F70E1" w:rsidRDefault="006F70E1" w:rsidP="002A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6D04A" w14:textId="77777777" w:rsidR="006F70E1" w:rsidRDefault="006F70E1" w:rsidP="002A5DA5">
      <w:pPr>
        <w:spacing w:after="0" w:line="240" w:lineRule="auto"/>
      </w:pPr>
      <w:r>
        <w:separator/>
      </w:r>
    </w:p>
  </w:footnote>
  <w:footnote w:type="continuationSeparator" w:id="0">
    <w:p w14:paraId="1C3BEDCD" w14:textId="77777777" w:rsidR="006F70E1" w:rsidRDefault="006F70E1" w:rsidP="002A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374025"/>
      <w:docPartObj>
        <w:docPartGallery w:val="Page Numbers (Top of Page)"/>
        <w:docPartUnique/>
      </w:docPartObj>
    </w:sdtPr>
    <w:sdtEndPr>
      <w:rPr>
        <w:noProof/>
      </w:rPr>
    </w:sdtEndPr>
    <w:sdtContent>
      <w:p w14:paraId="500524A3" w14:textId="7E059FA1" w:rsidR="002A5DA5" w:rsidRDefault="002A5DA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9D156D7" w14:textId="77777777" w:rsidR="002A5DA5" w:rsidRDefault="002A5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70A04"/>
    <w:rsid w:val="002A5DA5"/>
    <w:rsid w:val="005928BD"/>
    <w:rsid w:val="006F70E1"/>
    <w:rsid w:val="00B00038"/>
    <w:rsid w:val="01532499"/>
    <w:rsid w:val="0CC70A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0A04"/>
  <w15:chartTrackingRefBased/>
  <w15:docId w15:val="{B185EBF9-A312-4300-B751-474A4780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5DA5"/>
  </w:style>
  <w:style w:type="paragraph" w:styleId="Footer">
    <w:name w:val="footer"/>
    <w:basedOn w:val="Normal"/>
    <w:link w:val="FooterChar"/>
    <w:uiPriority w:val="99"/>
    <w:unhideWhenUsed/>
    <w:rsid w:val="002A5D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9846</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2</cp:revision>
  <dcterms:created xsi:type="dcterms:W3CDTF">2024-05-12T15:59:00Z</dcterms:created>
  <dcterms:modified xsi:type="dcterms:W3CDTF">2024-05-12T16:03:00Z</dcterms:modified>
</cp:coreProperties>
</file>