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D2DB1" w14:textId="24F15510" w:rsidR="00FC08E4" w:rsidRDefault="3099F9AF" w:rsidP="3099F9AF">
      <w:pPr>
        <w:spacing w:before="240" w:after="240"/>
        <w:ind w:firstLine="120"/>
      </w:pPr>
      <w:r w:rsidRPr="3099F9AF">
        <w:rPr>
          <w:rFonts w:ascii="Arial" w:eastAsia="Arial" w:hAnsi="Arial" w:cs="Arial"/>
          <w:b/>
          <w:bCs/>
          <w:sz w:val="24"/>
          <w:szCs w:val="24"/>
        </w:rPr>
        <w:t xml:space="preserve">                                             KEΦAΛAIO Θ΄</w:t>
      </w:r>
    </w:p>
    <w:p w14:paraId="33B3BBF7" w14:textId="7CCC41BD" w:rsidR="00FC08E4" w:rsidRDefault="3099F9AF" w:rsidP="3099F9AF">
      <w:pPr>
        <w:spacing w:before="240" w:after="240"/>
        <w:ind w:firstLine="120"/>
      </w:pPr>
      <w:r w:rsidRPr="3099F9AF">
        <w:rPr>
          <w:rFonts w:ascii="Arial" w:eastAsia="Arial" w:hAnsi="Arial" w:cs="Arial"/>
          <w:b/>
          <w:bCs/>
          <w:sz w:val="24"/>
          <w:szCs w:val="24"/>
        </w:rPr>
        <w:t>ΤΑΞΙΝΟΜΗΣΗ, ΑΠΟΓΡΑΦΗ ΚΑΙ ΘΕΣΗ ΟΧΗΜΑΤΩΝ ΣΕ ΚΥΚΛΟΦΟΡΙΑ</w:t>
      </w:r>
    </w:p>
    <w:p w14:paraId="7BC5899C" w14:textId="26838364" w:rsidR="00FC08E4" w:rsidRDefault="3099F9AF" w:rsidP="3099F9AF">
      <w:pPr>
        <w:spacing w:before="240" w:after="240"/>
        <w:ind w:firstLine="120"/>
      </w:pPr>
      <w:r w:rsidRPr="3099F9AF">
        <w:rPr>
          <w:rFonts w:ascii="Arial" w:eastAsia="Arial" w:hAnsi="Arial" w:cs="Arial"/>
          <w:b/>
          <w:bCs/>
          <w:sz w:val="24"/>
          <w:szCs w:val="24"/>
        </w:rPr>
        <w:t>Άρθρο 84</w:t>
      </w:r>
    </w:p>
    <w:p w14:paraId="4F777832" w14:textId="0B57E3F7" w:rsidR="00FC08E4" w:rsidRDefault="3099F9AF" w:rsidP="3099F9AF">
      <w:pPr>
        <w:spacing w:before="240" w:after="240"/>
        <w:ind w:firstLine="120"/>
      </w:pPr>
      <w:r w:rsidRPr="3099F9AF">
        <w:rPr>
          <w:rFonts w:ascii="Arial" w:eastAsia="Arial" w:hAnsi="Arial" w:cs="Arial"/>
          <w:b/>
          <w:bCs/>
          <w:sz w:val="24"/>
          <w:szCs w:val="24"/>
        </w:rPr>
        <w:t>Έγκριση τύπου οχημάτων</w:t>
      </w:r>
    </w:p>
    <w:p w14:paraId="06667CE7" w14:textId="5E206316" w:rsidR="00FC08E4" w:rsidRDefault="3099F9AF" w:rsidP="3099F9AF">
      <w:pPr>
        <w:spacing w:before="240" w:after="240"/>
        <w:ind w:firstLine="120"/>
      </w:pPr>
      <w:r w:rsidRPr="3099F9AF">
        <w:rPr>
          <w:rFonts w:ascii="Arial" w:eastAsia="Arial" w:hAnsi="Arial" w:cs="Arial"/>
          <w:b/>
          <w:bCs/>
          <w:sz w:val="24"/>
          <w:szCs w:val="24"/>
        </w:rPr>
        <w:t xml:space="preserve">  1.</w:t>
      </w:r>
      <w:r w:rsidRPr="3099F9AF">
        <w:rPr>
          <w:rFonts w:ascii="Arial" w:eastAsia="Arial" w:hAnsi="Arial" w:cs="Arial"/>
          <w:sz w:val="24"/>
          <w:szCs w:val="24"/>
        </w:rPr>
        <w:t xml:space="preserve"> Για την κυκλοφορία στη χώρα των μηχανοκίνητων οχημάτων, των υπ` αυτών </w:t>
      </w:r>
      <w:proofErr w:type="spellStart"/>
      <w:r w:rsidRPr="3099F9AF">
        <w:rPr>
          <w:rFonts w:ascii="Arial" w:eastAsia="Arial" w:hAnsi="Arial" w:cs="Arial"/>
          <w:sz w:val="24"/>
          <w:szCs w:val="24"/>
        </w:rPr>
        <w:t>ρυμουλκούμενων</w:t>
      </w:r>
      <w:proofErr w:type="spellEnd"/>
      <w:r w:rsidRPr="3099F9AF">
        <w:rPr>
          <w:rFonts w:ascii="Arial" w:eastAsia="Arial" w:hAnsi="Arial" w:cs="Arial"/>
          <w:sz w:val="24"/>
          <w:szCs w:val="24"/>
        </w:rPr>
        <w:t xml:space="preserve"> ως και τρίτροχων οχημάτων, μοτοσικλετών και μοτοποδηλάτων είτε αυτά εισάγονται από το εξωτερικό είτε  κατασκευάζονται ή </w:t>
      </w:r>
      <w:proofErr w:type="spellStart"/>
      <w:r w:rsidRPr="3099F9AF">
        <w:rPr>
          <w:rFonts w:ascii="Arial" w:eastAsia="Arial" w:hAnsi="Arial" w:cs="Arial"/>
          <w:sz w:val="24"/>
          <w:szCs w:val="24"/>
        </w:rPr>
        <w:t>συναρμολογούνται</w:t>
      </w:r>
      <w:proofErr w:type="spellEnd"/>
      <w:r w:rsidRPr="3099F9AF">
        <w:rPr>
          <w:rFonts w:ascii="Arial" w:eastAsia="Arial" w:hAnsi="Arial" w:cs="Arial"/>
          <w:sz w:val="24"/>
          <w:szCs w:val="24"/>
        </w:rPr>
        <w:t xml:space="preserve"> στο εσωτερικό, απαιτείται </w:t>
      </w:r>
      <w:r w:rsidRPr="3099F9AF">
        <w:rPr>
          <w:rFonts w:ascii="Arial" w:eastAsia="Arial" w:hAnsi="Arial" w:cs="Arial"/>
          <w:b/>
          <w:bCs/>
          <w:i/>
          <w:iCs/>
          <w:sz w:val="24"/>
          <w:szCs w:val="24"/>
        </w:rPr>
        <w:t>προηγούμενη έγκριση του τύπου αυτών</w:t>
      </w:r>
      <w:r w:rsidRPr="3099F9AF">
        <w:rPr>
          <w:rFonts w:ascii="Arial" w:eastAsia="Arial" w:hAnsi="Arial" w:cs="Arial"/>
          <w:sz w:val="24"/>
          <w:szCs w:val="24"/>
        </w:rPr>
        <w:t>, η οποία χορηγείται από τις αρμόδιες υπηρεσίες των Υπουργείων Γεωργίας, για τα αγροτικά μηχανήματα, Περιβάλλοντος, Χωροταξίας και Δημόσιων Έργων για τα μηχανήματα έργων και Μεταφορών και Επικοινωνιών για το λοιπά οχήματα.</w:t>
      </w:r>
    </w:p>
    <w:p w14:paraId="7741A6EC" w14:textId="1980E76F" w:rsidR="00FC08E4" w:rsidRDefault="3099F9AF" w:rsidP="3099F9AF">
      <w:pPr>
        <w:spacing w:before="240" w:after="240"/>
        <w:ind w:firstLine="120"/>
      </w:pPr>
      <w:r w:rsidRPr="3099F9AF">
        <w:rPr>
          <w:rFonts w:ascii="Arial" w:eastAsia="Arial" w:hAnsi="Arial" w:cs="Arial"/>
          <w:b/>
          <w:bCs/>
          <w:sz w:val="24"/>
          <w:szCs w:val="24"/>
        </w:rPr>
        <w:t xml:space="preserve">  2</w:t>
      </w:r>
      <w:r w:rsidRPr="3099F9AF">
        <w:rPr>
          <w:rFonts w:ascii="Arial" w:eastAsia="Arial" w:hAnsi="Arial" w:cs="Arial"/>
          <w:sz w:val="24"/>
          <w:szCs w:val="24"/>
        </w:rPr>
        <w:t xml:space="preserve">. Οι όροι και οι προϋποθέσεις χορήγησης των κατά τις προηγούμενες παραγράφους εγκρίσεων, οι τεχνικές προδιαγραφές των ως άνω οχημάτων πέραν των </w:t>
      </w:r>
      <w:proofErr w:type="spellStart"/>
      <w:r w:rsidRPr="3099F9AF">
        <w:rPr>
          <w:rFonts w:ascii="Arial" w:eastAsia="Arial" w:hAnsi="Arial" w:cs="Arial"/>
          <w:sz w:val="24"/>
          <w:szCs w:val="24"/>
        </w:rPr>
        <w:t>οριζομένων</w:t>
      </w:r>
      <w:proofErr w:type="spellEnd"/>
      <w:r w:rsidRPr="3099F9AF">
        <w:rPr>
          <w:rFonts w:ascii="Arial" w:eastAsia="Arial" w:hAnsi="Arial" w:cs="Arial"/>
          <w:sz w:val="24"/>
          <w:szCs w:val="24"/>
        </w:rPr>
        <w:t xml:space="preserve"> στον παρόντα Κώδικα, ο τρόπος ελέγχου των εισαγόμενων ή </w:t>
      </w:r>
      <w:proofErr w:type="spellStart"/>
      <w:r w:rsidRPr="3099F9AF">
        <w:rPr>
          <w:rFonts w:ascii="Arial" w:eastAsia="Arial" w:hAnsi="Arial" w:cs="Arial"/>
          <w:sz w:val="24"/>
          <w:szCs w:val="24"/>
        </w:rPr>
        <w:t>κατασκευαζόμενων</w:t>
      </w:r>
      <w:proofErr w:type="spellEnd"/>
      <w:r w:rsidRPr="3099F9AF">
        <w:rPr>
          <w:rFonts w:ascii="Arial" w:eastAsia="Arial" w:hAnsi="Arial" w:cs="Arial"/>
          <w:sz w:val="24"/>
          <w:szCs w:val="24"/>
        </w:rPr>
        <w:t xml:space="preserve"> πιο πάνω οχημάτων, τα των υποχρεώσεων των εισαγωγέων ή κατασκευαστών αυτών για την υποβολή των τεχνικών αυτών στοιχείων, ως και κάθε άλλη λεπτομέρεια, αναγκαία για την εφαρμογή των διατάξεων του άρθρου αυτού, καθορίζονται με απόφαση των Υπουργών Οικονομικών, Γεωργίας, Περιβάλλοντος, Χωροταξίας και Δημόσιων Έργων και Μεταφορών και Επικοινωνιών, κατά περίπτωση.</w:t>
      </w:r>
    </w:p>
    <w:p w14:paraId="60175964" w14:textId="131258A1" w:rsidR="00FC08E4" w:rsidRDefault="3099F9AF" w:rsidP="3099F9AF">
      <w:pPr>
        <w:spacing w:before="240" w:after="240"/>
        <w:ind w:firstLine="120"/>
      </w:pPr>
      <w:r w:rsidRPr="3099F9AF">
        <w:rPr>
          <w:rFonts w:ascii="Arial" w:eastAsia="Arial" w:hAnsi="Arial" w:cs="Arial"/>
          <w:sz w:val="24"/>
          <w:szCs w:val="24"/>
        </w:rPr>
        <w:t xml:space="preserve">  Η έγκριση τύπου τεχνικών ολοτήτων και συστατικών στοιχείων αυτοκινήτων οχημάτων και των </w:t>
      </w:r>
      <w:proofErr w:type="spellStart"/>
      <w:r w:rsidRPr="3099F9AF">
        <w:rPr>
          <w:rFonts w:ascii="Arial" w:eastAsia="Arial" w:hAnsi="Arial" w:cs="Arial"/>
          <w:sz w:val="24"/>
          <w:szCs w:val="24"/>
        </w:rPr>
        <w:t>ρυμουλκούμενών</w:t>
      </w:r>
      <w:proofErr w:type="spellEnd"/>
      <w:r w:rsidRPr="3099F9AF">
        <w:rPr>
          <w:rFonts w:ascii="Arial" w:eastAsia="Arial" w:hAnsi="Arial" w:cs="Arial"/>
          <w:sz w:val="24"/>
          <w:szCs w:val="24"/>
        </w:rPr>
        <w:t xml:space="preserve"> τους ως και των τρίτροχων οχημάτων και μοτοσικλετών, χορηγείται από την αρμόδια υπηρεσία του Υπουργείου Μεταφορών και Επικοινωνιών.</w:t>
      </w:r>
    </w:p>
    <w:p w14:paraId="49302FEC" w14:textId="1E7DB52D" w:rsidR="00FC08E4" w:rsidRDefault="3099F9AF" w:rsidP="3099F9AF">
      <w:pPr>
        <w:spacing w:before="240" w:after="240"/>
        <w:ind w:firstLine="120"/>
      </w:pPr>
      <w:r w:rsidRPr="3099F9AF">
        <w:rPr>
          <w:rFonts w:ascii="Arial" w:eastAsia="Arial" w:hAnsi="Arial" w:cs="Arial"/>
          <w:b/>
          <w:bCs/>
          <w:sz w:val="24"/>
          <w:szCs w:val="24"/>
        </w:rPr>
        <w:t xml:space="preserve">  3.</w:t>
      </w:r>
      <w:r w:rsidRPr="3099F9AF">
        <w:rPr>
          <w:rFonts w:ascii="Arial" w:eastAsia="Arial" w:hAnsi="Arial" w:cs="Arial"/>
          <w:sz w:val="24"/>
          <w:szCs w:val="24"/>
        </w:rPr>
        <w:t xml:space="preserve">.Σε αυτοκίνητα οχήματα, που προορίζονται για </w:t>
      </w:r>
      <w:r w:rsidRPr="3099F9AF">
        <w:rPr>
          <w:rFonts w:ascii="Arial" w:eastAsia="Arial" w:hAnsi="Arial" w:cs="Arial"/>
          <w:b/>
          <w:bCs/>
          <w:i/>
          <w:iCs/>
          <w:sz w:val="24"/>
          <w:szCs w:val="24"/>
        </w:rPr>
        <w:t>την κυκλοφορία μέσα σε ειδικούς περιφραγμένους χώρους</w:t>
      </w:r>
      <w:r w:rsidRPr="3099F9AF">
        <w:rPr>
          <w:rFonts w:ascii="Arial" w:eastAsia="Arial" w:hAnsi="Arial" w:cs="Arial"/>
          <w:sz w:val="24"/>
          <w:szCs w:val="24"/>
        </w:rPr>
        <w:t xml:space="preserve">, η έγκριση δίνεται με </w:t>
      </w:r>
      <w:r w:rsidRPr="3099F9AF">
        <w:rPr>
          <w:rFonts w:ascii="Arial" w:eastAsia="Arial" w:hAnsi="Arial" w:cs="Arial"/>
          <w:b/>
          <w:bCs/>
          <w:i/>
          <w:iCs/>
          <w:sz w:val="24"/>
          <w:szCs w:val="24"/>
        </w:rPr>
        <w:t>ειδική διαδικασία</w:t>
      </w:r>
      <w:r w:rsidRPr="3099F9AF">
        <w:rPr>
          <w:rFonts w:ascii="Arial" w:eastAsia="Arial" w:hAnsi="Arial" w:cs="Arial"/>
          <w:sz w:val="24"/>
          <w:szCs w:val="24"/>
        </w:rPr>
        <w:t>, που καθορίζεται με απόφαση του Υπουργού Μεταφορών και Επικοινωνιών.</w:t>
      </w:r>
    </w:p>
    <w:p w14:paraId="34B67847" w14:textId="05D215B9" w:rsidR="00FC08E4" w:rsidRDefault="3099F9AF" w:rsidP="3099F9AF">
      <w:pPr>
        <w:spacing w:before="240" w:after="240"/>
        <w:ind w:firstLine="120"/>
      </w:pPr>
      <w:r w:rsidRPr="3099F9AF">
        <w:rPr>
          <w:rFonts w:ascii="Arial" w:eastAsia="Arial" w:hAnsi="Arial" w:cs="Arial"/>
          <w:b/>
          <w:bCs/>
          <w:sz w:val="24"/>
          <w:szCs w:val="24"/>
        </w:rPr>
        <w:t>Άρθρο 85</w:t>
      </w:r>
    </w:p>
    <w:p w14:paraId="00D620EC" w14:textId="385BD217" w:rsidR="00FC08E4" w:rsidRDefault="3099F9AF" w:rsidP="3099F9AF">
      <w:pPr>
        <w:spacing w:before="240" w:after="240"/>
        <w:ind w:firstLine="120"/>
      </w:pPr>
      <w:r w:rsidRPr="3099F9AF">
        <w:rPr>
          <w:rFonts w:ascii="Arial" w:eastAsia="Arial" w:hAnsi="Arial" w:cs="Arial"/>
          <w:b/>
          <w:bCs/>
          <w:sz w:val="24"/>
          <w:szCs w:val="24"/>
        </w:rPr>
        <w:t>Στοιχεία αναγνώρισης πλαισίου και κινητήρα</w:t>
      </w:r>
    </w:p>
    <w:p w14:paraId="57070887" w14:textId="225FE300" w:rsidR="00FC08E4" w:rsidRDefault="3099F9AF" w:rsidP="3099F9AF">
      <w:pPr>
        <w:spacing w:before="240" w:after="240"/>
        <w:ind w:firstLine="120"/>
      </w:pPr>
      <w:r w:rsidRPr="3099F9AF">
        <w:rPr>
          <w:rFonts w:ascii="Arial" w:eastAsia="Arial" w:hAnsi="Arial" w:cs="Arial"/>
          <w:b/>
          <w:bCs/>
          <w:sz w:val="24"/>
          <w:szCs w:val="24"/>
        </w:rPr>
        <w:t xml:space="preserve">  1.</w:t>
      </w:r>
      <w:r w:rsidRPr="3099F9AF">
        <w:rPr>
          <w:rFonts w:ascii="Arial" w:eastAsia="Arial" w:hAnsi="Arial" w:cs="Arial"/>
          <w:sz w:val="24"/>
          <w:szCs w:val="24"/>
        </w:rPr>
        <w:t xml:space="preserve"> Στο πλαίσιο ή το αμάξωμα των αυτοκινήτων οχημάτων και των υπ` αυτών </w:t>
      </w:r>
      <w:proofErr w:type="spellStart"/>
      <w:r w:rsidRPr="3099F9AF">
        <w:rPr>
          <w:rFonts w:ascii="Arial" w:eastAsia="Arial" w:hAnsi="Arial" w:cs="Arial"/>
          <w:sz w:val="24"/>
          <w:szCs w:val="24"/>
        </w:rPr>
        <w:t>ρυμουλκούμενων</w:t>
      </w:r>
      <w:proofErr w:type="spellEnd"/>
      <w:r w:rsidRPr="3099F9AF">
        <w:rPr>
          <w:rFonts w:ascii="Arial" w:eastAsia="Arial" w:hAnsi="Arial" w:cs="Arial"/>
          <w:sz w:val="24"/>
          <w:szCs w:val="24"/>
        </w:rPr>
        <w:t xml:space="preserve"> ως και των τρίτροχων οχημάτων και μοτοσικλετών, επιβάλλεται να σημειώνονται </w:t>
      </w:r>
      <w:r w:rsidRPr="3099F9AF">
        <w:rPr>
          <w:rFonts w:ascii="Arial" w:eastAsia="Arial" w:hAnsi="Arial" w:cs="Arial"/>
          <w:b/>
          <w:bCs/>
          <w:i/>
          <w:iCs/>
          <w:sz w:val="24"/>
          <w:szCs w:val="24"/>
        </w:rPr>
        <w:t>το όνομα του κατασκευαστή</w:t>
      </w:r>
      <w:r w:rsidRPr="3099F9AF">
        <w:rPr>
          <w:rFonts w:ascii="Arial" w:eastAsia="Arial" w:hAnsi="Arial" w:cs="Arial"/>
          <w:sz w:val="24"/>
          <w:szCs w:val="24"/>
        </w:rPr>
        <w:t xml:space="preserve">, τα στοιχεία τα οποία χαρακτηρίζουν τον </w:t>
      </w:r>
      <w:r w:rsidRPr="3099F9AF">
        <w:rPr>
          <w:rFonts w:ascii="Arial" w:eastAsia="Arial" w:hAnsi="Arial" w:cs="Arial"/>
          <w:b/>
          <w:bCs/>
          <w:i/>
          <w:iCs/>
          <w:sz w:val="24"/>
          <w:szCs w:val="24"/>
        </w:rPr>
        <w:t>τύπο του οχήματος</w:t>
      </w:r>
      <w:r w:rsidRPr="3099F9AF">
        <w:rPr>
          <w:rFonts w:ascii="Arial" w:eastAsia="Arial" w:hAnsi="Arial" w:cs="Arial"/>
          <w:sz w:val="24"/>
          <w:szCs w:val="24"/>
        </w:rPr>
        <w:t xml:space="preserve"> και ο </w:t>
      </w:r>
      <w:r w:rsidRPr="3099F9AF">
        <w:rPr>
          <w:rFonts w:ascii="Arial" w:eastAsia="Arial" w:hAnsi="Arial" w:cs="Arial"/>
          <w:b/>
          <w:bCs/>
          <w:i/>
          <w:iCs/>
          <w:sz w:val="24"/>
          <w:szCs w:val="24"/>
        </w:rPr>
        <w:t xml:space="preserve">αύξων αριθμός κατασκευής </w:t>
      </w:r>
      <w:r w:rsidRPr="3099F9AF">
        <w:rPr>
          <w:rFonts w:ascii="Arial" w:eastAsia="Arial" w:hAnsi="Arial" w:cs="Arial"/>
          <w:sz w:val="24"/>
          <w:szCs w:val="24"/>
        </w:rPr>
        <w:t>του, στο δε κινητήρα</w:t>
      </w:r>
      <w:r w:rsidRPr="3099F9AF">
        <w:rPr>
          <w:rFonts w:ascii="Arial" w:eastAsia="Arial" w:hAnsi="Arial" w:cs="Arial"/>
          <w:b/>
          <w:bCs/>
          <w:i/>
          <w:iCs/>
          <w:sz w:val="24"/>
          <w:szCs w:val="24"/>
        </w:rPr>
        <w:t xml:space="preserve"> </w:t>
      </w:r>
      <w:r w:rsidRPr="3099F9AF">
        <w:rPr>
          <w:rFonts w:ascii="Arial" w:eastAsia="Arial" w:hAnsi="Arial" w:cs="Arial"/>
          <w:sz w:val="24"/>
          <w:szCs w:val="24"/>
        </w:rPr>
        <w:t>τα στοιχεία που χαρακτηρίζουν τον τύπο αυτού, ως και ο αριθμός σειράς κατασκευής του.</w:t>
      </w:r>
    </w:p>
    <w:p w14:paraId="67286ED8" w14:textId="15A5EB66" w:rsidR="00FC08E4" w:rsidRDefault="3099F9AF" w:rsidP="3099F9AF">
      <w:pPr>
        <w:spacing w:before="240" w:after="240"/>
        <w:ind w:firstLine="120"/>
      </w:pPr>
      <w:r w:rsidRPr="3099F9AF">
        <w:rPr>
          <w:rFonts w:ascii="Arial" w:eastAsia="Arial" w:hAnsi="Arial" w:cs="Arial"/>
          <w:b/>
          <w:bCs/>
          <w:sz w:val="24"/>
          <w:szCs w:val="24"/>
        </w:rPr>
        <w:t xml:space="preserve">  2</w:t>
      </w:r>
      <w:r w:rsidRPr="3099F9AF">
        <w:rPr>
          <w:rFonts w:ascii="Arial" w:eastAsia="Arial" w:hAnsi="Arial" w:cs="Arial"/>
          <w:sz w:val="24"/>
          <w:szCs w:val="24"/>
        </w:rPr>
        <w:t xml:space="preserve">. Με απόφαση του Υπουργού Επικοινωνιών καθορίζονται λεπτομέρειες εφαρμογής της διάταξης της προηγούμενης παραγράφου, ως και ο τρόπος </w:t>
      </w:r>
      <w:r w:rsidRPr="3099F9AF">
        <w:rPr>
          <w:rFonts w:ascii="Arial" w:eastAsia="Arial" w:hAnsi="Arial" w:cs="Arial"/>
          <w:sz w:val="24"/>
          <w:szCs w:val="24"/>
        </w:rPr>
        <w:lastRenderedPageBreak/>
        <w:t>αναγνώρισης αυτοκινήτων οχημάτων, των οποίων τα πλαίσια και οι κινητήρες δεν φέρουν τα πιο πάνω χαρακτηριστικά.</w:t>
      </w:r>
    </w:p>
    <w:p w14:paraId="632117DE" w14:textId="36A418A7" w:rsidR="00FC08E4" w:rsidRDefault="3099F9AF" w:rsidP="3099F9AF">
      <w:pPr>
        <w:spacing w:before="240" w:after="240"/>
        <w:ind w:firstLine="120"/>
      </w:pPr>
      <w:r w:rsidRPr="3099F9AF">
        <w:rPr>
          <w:rFonts w:ascii="Arial" w:eastAsia="Arial" w:hAnsi="Arial" w:cs="Arial"/>
          <w:b/>
          <w:bCs/>
          <w:sz w:val="24"/>
          <w:szCs w:val="24"/>
        </w:rPr>
        <w:t xml:space="preserve">  3.</w:t>
      </w:r>
      <w:r w:rsidRPr="3099F9AF">
        <w:rPr>
          <w:rFonts w:ascii="Arial" w:eastAsia="Arial" w:hAnsi="Arial" w:cs="Arial"/>
          <w:sz w:val="24"/>
          <w:szCs w:val="24"/>
        </w:rPr>
        <w:t xml:space="preserve"> Με αποφάσεις του Υπουργού Γεωργίας για τα αγροτικό μηχανήματα, του Υπουργού Περιβάλλοντος, Χωροταξίας και Δημόσιων Έργων για τα μηχανήματα έργων και του Υπουργού Μεταφορών και Επικοινωνιών για τα μοτοποδήλατα, μπορούν οι διατάξεις των προηγούμενων παραγράφων να εφαρμοσθούν ανάλογα </w:t>
      </w:r>
      <w:r w:rsidRPr="3099F9AF">
        <w:rPr>
          <w:rFonts w:ascii="Arial" w:eastAsia="Arial" w:hAnsi="Arial" w:cs="Arial"/>
          <w:b/>
          <w:bCs/>
          <w:i/>
          <w:iCs/>
          <w:sz w:val="24"/>
          <w:szCs w:val="24"/>
        </w:rPr>
        <w:t>και στα αγροτικά μηχανήματα</w:t>
      </w:r>
      <w:r w:rsidRPr="3099F9AF">
        <w:rPr>
          <w:rFonts w:ascii="Arial" w:eastAsia="Arial" w:hAnsi="Arial" w:cs="Arial"/>
          <w:sz w:val="24"/>
          <w:szCs w:val="24"/>
        </w:rPr>
        <w:t xml:space="preserve">, </w:t>
      </w:r>
      <w:r w:rsidRPr="3099F9AF">
        <w:rPr>
          <w:rFonts w:ascii="Arial" w:eastAsia="Arial" w:hAnsi="Arial" w:cs="Arial"/>
          <w:b/>
          <w:bCs/>
          <w:i/>
          <w:iCs/>
          <w:sz w:val="24"/>
          <w:szCs w:val="24"/>
        </w:rPr>
        <w:t>στα μηχανήματα έργων</w:t>
      </w:r>
      <w:r w:rsidRPr="3099F9AF">
        <w:rPr>
          <w:rFonts w:ascii="Arial" w:eastAsia="Arial" w:hAnsi="Arial" w:cs="Arial"/>
          <w:sz w:val="24"/>
          <w:szCs w:val="24"/>
        </w:rPr>
        <w:t xml:space="preserve">, </w:t>
      </w:r>
      <w:r w:rsidRPr="3099F9AF">
        <w:rPr>
          <w:rFonts w:ascii="Arial" w:eastAsia="Arial" w:hAnsi="Arial" w:cs="Arial"/>
          <w:b/>
          <w:bCs/>
          <w:i/>
          <w:iCs/>
          <w:sz w:val="24"/>
          <w:szCs w:val="24"/>
        </w:rPr>
        <w:t xml:space="preserve">στα </w:t>
      </w:r>
      <w:proofErr w:type="spellStart"/>
      <w:r w:rsidRPr="3099F9AF">
        <w:rPr>
          <w:rFonts w:ascii="Arial" w:eastAsia="Arial" w:hAnsi="Arial" w:cs="Arial"/>
          <w:b/>
          <w:bCs/>
          <w:i/>
          <w:iCs/>
          <w:sz w:val="24"/>
          <w:szCs w:val="24"/>
        </w:rPr>
        <w:t>ρυμουλκούμενα</w:t>
      </w:r>
      <w:proofErr w:type="spellEnd"/>
      <w:r w:rsidRPr="3099F9AF">
        <w:rPr>
          <w:rFonts w:ascii="Arial" w:eastAsia="Arial" w:hAnsi="Arial" w:cs="Arial"/>
          <w:sz w:val="24"/>
          <w:szCs w:val="24"/>
        </w:rPr>
        <w:t xml:space="preserve"> από αυτό, ως και στα </w:t>
      </w:r>
      <w:r w:rsidRPr="3099F9AF">
        <w:rPr>
          <w:rFonts w:ascii="Arial" w:eastAsia="Arial" w:hAnsi="Arial" w:cs="Arial"/>
          <w:b/>
          <w:bCs/>
          <w:i/>
          <w:iCs/>
          <w:sz w:val="24"/>
          <w:szCs w:val="24"/>
        </w:rPr>
        <w:t>μοτοποδήλατα</w:t>
      </w:r>
      <w:r w:rsidRPr="3099F9AF">
        <w:rPr>
          <w:rFonts w:ascii="Arial" w:eastAsia="Arial" w:hAnsi="Arial" w:cs="Arial"/>
          <w:sz w:val="24"/>
          <w:szCs w:val="24"/>
        </w:rPr>
        <w:t>.</w:t>
      </w:r>
    </w:p>
    <w:p w14:paraId="7B4BF7DC" w14:textId="78F25395" w:rsidR="00FC08E4" w:rsidRDefault="3099F9AF" w:rsidP="3099F9AF">
      <w:pPr>
        <w:spacing w:before="240" w:after="240"/>
        <w:ind w:firstLine="120"/>
      </w:pPr>
      <w:r w:rsidRPr="3099F9AF">
        <w:rPr>
          <w:rFonts w:ascii="Arial" w:eastAsia="Arial" w:hAnsi="Arial" w:cs="Arial"/>
          <w:b/>
          <w:bCs/>
          <w:sz w:val="24"/>
          <w:szCs w:val="24"/>
        </w:rPr>
        <w:t xml:space="preserve">  4</w:t>
      </w:r>
      <w:r w:rsidRPr="3099F9AF">
        <w:rPr>
          <w:rFonts w:ascii="Arial" w:eastAsia="Arial" w:hAnsi="Arial" w:cs="Arial"/>
          <w:b/>
          <w:bCs/>
          <w:i/>
          <w:iCs/>
          <w:sz w:val="24"/>
          <w:szCs w:val="24"/>
        </w:rPr>
        <w:t>. Προ της αντικατάστασης ή επιδιόρθωσης</w:t>
      </w:r>
      <w:r w:rsidRPr="3099F9AF">
        <w:rPr>
          <w:rFonts w:ascii="Arial" w:eastAsia="Arial" w:hAnsi="Arial" w:cs="Arial"/>
          <w:sz w:val="24"/>
          <w:szCs w:val="24"/>
        </w:rPr>
        <w:t xml:space="preserve"> τμήματος του αμαξώματος ή του πλαισίου των αυτοκινήτων, των τρίτροχων οχημάτων και των μοτοσικλετών, η οποία έχει ως αποτέλεσμα την </w:t>
      </w:r>
      <w:r w:rsidRPr="3099F9AF">
        <w:rPr>
          <w:rFonts w:ascii="Arial" w:eastAsia="Arial" w:hAnsi="Arial" w:cs="Arial"/>
          <w:b/>
          <w:bCs/>
          <w:i/>
          <w:iCs/>
          <w:sz w:val="24"/>
          <w:szCs w:val="24"/>
        </w:rPr>
        <w:t>εξαφάνιση ή την αλλοίωση</w:t>
      </w:r>
      <w:r w:rsidRPr="3099F9AF">
        <w:rPr>
          <w:rFonts w:ascii="Arial" w:eastAsia="Arial" w:hAnsi="Arial" w:cs="Arial"/>
          <w:sz w:val="24"/>
          <w:szCs w:val="24"/>
        </w:rPr>
        <w:t xml:space="preserve"> ολικά ή μερικά του τύπου και του αριθμού πλαισίου, οι κάτοχοι αυτών υποχρεούνται, </w:t>
      </w:r>
      <w:r w:rsidRPr="3099F9AF">
        <w:rPr>
          <w:rFonts w:ascii="Arial" w:eastAsia="Arial" w:hAnsi="Arial" w:cs="Arial"/>
          <w:b/>
          <w:bCs/>
          <w:i/>
          <w:iCs/>
          <w:sz w:val="24"/>
          <w:szCs w:val="24"/>
        </w:rPr>
        <w:t>πριν από την επέμβαση, να το γνωρίσουν</w:t>
      </w:r>
      <w:r w:rsidRPr="3099F9AF">
        <w:rPr>
          <w:rFonts w:ascii="Arial" w:eastAsia="Arial" w:hAnsi="Arial" w:cs="Arial"/>
          <w:sz w:val="24"/>
          <w:szCs w:val="24"/>
        </w:rPr>
        <w:t xml:space="preserve"> στις κατά τόπους αρμόδιες υπηρεσίες της Νομαρχιακής Αυτοδιοίκησης, οι οποίες προβαίνουν στη χάραξη του αριθμού κυκλοφορίας ή του αριθμού πλαισίου σε άλλη κατάλληλη θέση.</w:t>
      </w:r>
    </w:p>
    <w:p w14:paraId="7D4C5B6E" w14:textId="77760FA8" w:rsidR="00FC08E4" w:rsidRDefault="3099F9AF" w:rsidP="3099F9AF">
      <w:pPr>
        <w:spacing w:before="240" w:after="240"/>
        <w:ind w:firstLine="120"/>
      </w:pPr>
      <w:r w:rsidRPr="3099F9AF">
        <w:rPr>
          <w:rFonts w:ascii="Arial" w:eastAsia="Arial" w:hAnsi="Arial" w:cs="Arial"/>
          <w:b/>
          <w:bCs/>
          <w:sz w:val="24"/>
          <w:szCs w:val="24"/>
        </w:rPr>
        <w:t xml:space="preserve">  5</w:t>
      </w:r>
      <w:r w:rsidRPr="3099F9AF">
        <w:rPr>
          <w:rFonts w:ascii="Arial" w:eastAsia="Arial" w:hAnsi="Arial" w:cs="Arial"/>
          <w:sz w:val="24"/>
          <w:szCs w:val="24"/>
        </w:rPr>
        <w:t xml:space="preserve">. Ο κάτοχος οχήματος των κατηγοριών του άρθρου αυτού, ο οποίος </w:t>
      </w:r>
      <w:r w:rsidRPr="3099F9AF">
        <w:rPr>
          <w:rFonts w:ascii="Arial" w:eastAsia="Arial" w:hAnsi="Arial" w:cs="Arial"/>
          <w:b/>
          <w:bCs/>
          <w:i/>
          <w:iCs/>
          <w:sz w:val="24"/>
          <w:szCs w:val="24"/>
        </w:rPr>
        <w:t>παραποιεί ή εξαφανίζει</w:t>
      </w:r>
      <w:r w:rsidRPr="3099F9AF">
        <w:rPr>
          <w:rFonts w:ascii="Arial" w:eastAsia="Arial" w:hAnsi="Arial" w:cs="Arial"/>
          <w:sz w:val="24"/>
          <w:szCs w:val="24"/>
        </w:rPr>
        <w:t xml:space="preserve"> τα στην παράγραφο 1 </w:t>
      </w:r>
      <w:r w:rsidRPr="3099F9AF">
        <w:rPr>
          <w:rFonts w:ascii="Arial" w:eastAsia="Arial" w:hAnsi="Arial" w:cs="Arial"/>
          <w:b/>
          <w:bCs/>
          <w:i/>
          <w:iCs/>
          <w:sz w:val="24"/>
          <w:szCs w:val="24"/>
        </w:rPr>
        <w:t>αναφερόμενα στοιχεία αναγνώρισης του οχήματος</w:t>
      </w:r>
      <w:r w:rsidRPr="3099F9AF">
        <w:rPr>
          <w:rFonts w:ascii="Arial" w:eastAsia="Arial" w:hAnsi="Arial" w:cs="Arial"/>
          <w:sz w:val="24"/>
          <w:szCs w:val="24"/>
        </w:rPr>
        <w:t xml:space="preserve">, ως </w:t>
      </w:r>
      <w:r w:rsidRPr="3099F9AF">
        <w:rPr>
          <w:rFonts w:ascii="Arial" w:eastAsia="Arial" w:hAnsi="Arial" w:cs="Arial"/>
          <w:b/>
          <w:bCs/>
          <w:i/>
          <w:iCs/>
          <w:sz w:val="24"/>
          <w:szCs w:val="24"/>
        </w:rPr>
        <w:t>και αυτός που ενεργεί την παραποίηση ή αλλοίωση</w:t>
      </w:r>
      <w:r w:rsidRPr="3099F9AF">
        <w:rPr>
          <w:rFonts w:ascii="Arial" w:eastAsia="Arial" w:hAnsi="Arial" w:cs="Arial"/>
          <w:sz w:val="24"/>
          <w:szCs w:val="24"/>
        </w:rPr>
        <w:t>, τιμωρείται με ποινή φυλάκισης τουλάχιστον ενός (1) μηνός και με οριστική αφαίρεση της άδειας κυκλοφορίας του οχήματος, η οποία επιβάλλεται υποχρεωτικά από το δικαστήριο.</w:t>
      </w:r>
    </w:p>
    <w:p w14:paraId="612503A7" w14:textId="0EEBD7B3" w:rsidR="00FC08E4" w:rsidRDefault="3099F9AF" w:rsidP="3099F9AF">
      <w:pPr>
        <w:spacing w:before="240" w:after="240"/>
        <w:ind w:firstLine="120"/>
      </w:pPr>
      <w:r w:rsidRPr="3099F9AF">
        <w:rPr>
          <w:rFonts w:ascii="Arial" w:eastAsia="Arial" w:hAnsi="Arial" w:cs="Arial"/>
          <w:b/>
          <w:bCs/>
          <w:sz w:val="24"/>
          <w:szCs w:val="24"/>
        </w:rPr>
        <w:t xml:space="preserve">  6.</w:t>
      </w:r>
      <w:r w:rsidRPr="3099F9AF">
        <w:rPr>
          <w:rFonts w:ascii="Arial" w:eastAsia="Arial" w:hAnsi="Arial" w:cs="Arial"/>
          <w:sz w:val="24"/>
          <w:szCs w:val="24"/>
        </w:rPr>
        <w:t xml:space="preserve"> Ο κάτοχος του οχήματος των κατηγοριών του άρθρου αυτού, ως και αυτός που ενεργεί την </w:t>
      </w:r>
      <w:r w:rsidRPr="3099F9AF">
        <w:rPr>
          <w:rFonts w:ascii="Arial" w:eastAsia="Arial" w:hAnsi="Arial" w:cs="Arial"/>
          <w:b/>
          <w:bCs/>
          <w:i/>
          <w:iCs/>
          <w:sz w:val="24"/>
          <w:szCs w:val="24"/>
        </w:rPr>
        <w:t>αντικατάσταση ή επιδιόρθωση</w:t>
      </w:r>
      <w:r w:rsidRPr="3099F9AF">
        <w:rPr>
          <w:rFonts w:ascii="Arial" w:eastAsia="Arial" w:hAnsi="Arial" w:cs="Arial"/>
          <w:sz w:val="24"/>
          <w:szCs w:val="24"/>
        </w:rPr>
        <w:t xml:space="preserve">, για την οποία προβλέπει η διάταξη της παρ. 4 του άρθρου αυτού, </w:t>
      </w:r>
      <w:r w:rsidRPr="3099F9AF">
        <w:rPr>
          <w:rFonts w:ascii="Arial" w:eastAsia="Arial" w:hAnsi="Arial" w:cs="Arial"/>
          <w:b/>
          <w:bCs/>
          <w:sz w:val="24"/>
          <w:szCs w:val="24"/>
        </w:rPr>
        <w:t>χωρίς να τηρηθεί η σε αυτήν προβλεπόμενη διαδικασία</w:t>
      </w:r>
      <w:r w:rsidRPr="3099F9AF">
        <w:rPr>
          <w:rFonts w:ascii="Arial" w:eastAsia="Arial" w:hAnsi="Arial" w:cs="Arial"/>
          <w:sz w:val="24"/>
          <w:szCs w:val="24"/>
        </w:rPr>
        <w:t>, τιμωρείται με φυλάκιση μέχρις ενός (1) έτους και με αφαίρεση της άδειας κυκλοφορίας για χρονικό διάστημα ενός (1) έως τριών (3) μηνών, η οποία επιβάλλεται υποχρεωτικά από το δικαστήριο.</w:t>
      </w:r>
    </w:p>
    <w:p w14:paraId="0E81B024" w14:textId="6D51419B" w:rsidR="00FC08E4" w:rsidRDefault="3099F9AF" w:rsidP="3099F9AF">
      <w:pPr>
        <w:spacing w:before="240" w:after="240"/>
        <w:ind w:firstLine="120"/>
      </w:pPr>
      <w:r w:rsidRPr="3099F9AF">
        <w:rPr>
          <w:rFonts w:ascii="Arial" w:eastAsia="Arial" w:hAnsi="Arial" w:cs="Arial"/>
          <w:b/>
          <w:bCs/>
          <w:sz w:val="24"/>
          <w:szCs w:val="24"/>
        </w:rPr>
        <w:t>Άρθρο 86</w:t>
      </w:r>
    </w:p>
    <w:p w14:paraId="086A0EA0" w14:textId="2FA9C671" w:rsidR="00FC08E4" w:rsidRDefault="3099F9AF" w:rsidP="3099F9AF">
      <w:pPr>
        <w:spacing w:before="240" w:after="240"/>
        <w:ind w:firstLine="120"/>
      </w:pPr>
      <w:r w:rsidRPr="3099F9AF">
        <w:rPr>
          <w:rFonts w:ascii="Arial" w:eastAsia="Arial" w:hAnsi="Arial" w:cs="Arial"/>
          <w:b/>
          <w:bCs/>
          <w:sz w:val="24"/>
          <w:szCs w:val="24"/>
        </w:rPr>
        <w:t>Τεχνικός έλεγχος οχημάτων</w:t>
      </w:r>
    </w:p>
    <w:p w14:paraId="78656DEC" w14:textId="0A450110" w:rsidR="00FC08E4" w:rsidRDefault="3099F9AF" w:rsidP="3099F9AF">
      <w:pPr>
        <w:spacing w:before="240" w:after="240"/>
        <w:ind w:firstLine="120"/>
      </w:pPr>
      <w:r w:rsidRPr="3099F9AF">
        <w:rPr>
          <w:rFonts w:ascii="Arial" w:eastAsia="Arial" w:hAnsi="Arial" w:cs="Arial"/>
          <w:b/>
          <w:bCs/>
          <w:sz w:val="24"/>
          <w:szCs w:val="24"/>
        </w:rPr>
        <w:t xml:space="preserve">  1.</w:t>
      </w:r>
      <w:r w:rsidRPr="3099F9AF">
        <w:rPr>
          <w:rFonts w:ascii="Arial" w:eastAsia="Arial" w:hAnsi="Arial" w:cs="Arial"/>
          <w:sz w:val="24"/>
          <w:szCs w:val="24"/>
        </w:rPr>
        <w:t xml:space="preserve"> Τα αυτοκίνητα οχήματα, τρίτροχα οχήματα, μοτοσικλέτες και μοτοποδήλατα, </w:t>
      </w:r>
      <w:r w:rsidRPr="3099F9AF">
        <w:rPr>
          <w:rFonts w:ascii="Arial" w:eastAsia="Arial" w:hAnsi="Arial" w:cs="Arial"/>
          <w:b/>
          <w:bCs/>
          <w:i/>
          <w:iCs/>
          <w:sz w:val="24"/>
          <w:szCs w:val="24"/>
        </w:rPr>
        <w:t>τα οποία κυκλοφορούν στη Χώρα</w:t>
      </w:r>
      <w:r w:rsidRPr="3099F9AF">
        <w:rPr>
          <w:rFonts w:ascii="Arial" w:eastAsia="Arial" w:hAnsi="Arial" w:cs="Arial"/>
          <w:sz w:val="24"/>
          <w:szCs w:val="24"/>
        </w:rPr>
        <w:t xml:space="preserve">, ως και τα υπ` αυτών </w:t>
      </w:r>
      <w:proofErr w:type="spellStart"/>
      <w:r w:rsidRPr="3099F9AF">
        <w:rPr>
          <w:rFonts w:ascii="Arial" w:eastAsia="Arial" w:hAnsi="Arial" w:cs="Arial"/>
          <w:sz w:val="24"/>
          <w:szCs w:val="24"/>
        </w:rPr>
        <w:t>ρυμουλκούμενα</w:t>
      </w:r>
      <w:proofErr w:type="spellEnd"/>
      <w:r w:rsidRPr="3099F9AF">
        <w:rPr>
          <w:rFonts w:ascii="Arial" w:eastAsia="Arial" w:hAnsi="Arial" w:cs="Arial"/>
          <w:sz w:val="24"/>
          <w:szCs w:val="24"/>
        </w:rPr>
        <w:t xml:space="preserve">, υπόκεινται σε </w:t>
      </w:r>
      <w:r w:rsidRPr="3099F9AF">
        <w:rPr>
          <w:rFonts w:ascii="Arial" w:eastAsia="Arial" w:hAnsi="Arial" w:cs="Arial"/>
          <w:b/>
          <w:bCs/>
          <w:i/>
          <w:iCs/>
          <w:sz w:val="24"/>
          <w:szCs w:val="24"/>
        </w:rPr>
        <w:t>τακτικό περιοδικό τεχνικό έλεγχο</w:t>
      </w:r>
      <w:r w:rsidRPr="3099F9AF">
        <w:rPr>
          <w:rFonts w:ascii="Arial" w:eastAsia="Arial" w:hAnsi="Arial" w:cs="Arial"/>
          <w:sz w:val="24"/>
          <w:szCs w:val="24"/>
        </w:rPr>
        <w:t>.</w:t>
      </w:r>
    </w:p>
    <w:p w14:paraId="7EA532EA" w14:textId="46734852" w:rsidR="00FC08E4" w:rsidRDefault="3099F9AF" w:rsidP="3099F9AF">
      <w:pPr>
        <w:spacing w:before="240" w:after="240"/>
        <w:ind w:firstLine="120"/>
      </w:pPr>
      <w:r w:rsidRPr="3099F9AF">
        <w:rPr>
          <w:rFonts w:ascii="Arial" w:eastAsia="Arial" w:hAnsi="Arial" w:cs="Arial"/>
          <w:sz w:val="24"/>
          <w:szCs w:val="24"/>
        </w:rPr>
        <w:t xml:space="preserve">  Οι κατηγορίες των οχημάτων που ελέγχονται, η συχνότητα του περιοδικού τεχνικού ελέγχου, τα στοιχεία που πρέπει να ελέγχονται, ο τρόπος και η διαδικασία διενέργειας του ελέγχου ως και κάθε άλλη αναγκαία λεπτομέρεια, καθορίζονται με απόφαση του Υπουργού Μεταφορών και Επικοινωνιών.</w:t>
      </w:r>
    </w:p>
    <w:p w14:paraId="6B088FDD" w14:textId="30ABD94F" w:rsidR="00FC08E4" w:rsidRDefault="3099F9AF" w:rsidP="3099F9AF">
      <w:pPr>
        <w:spacing w:before="240" w:after="240"/>
        <w:ind w:firstLine="120"/>
      </w:pPr>
      <w:r w:rsidRPr="3099F9AF">
        <w:rPr>
          <w:rFonts w:ascii="Arial" w:eastAsia="Arial" w:hAnsi="Arial" w:cs="Arial"/>
          <w:b/>
          <w:bCs/>
          <w:sz w:val="24"/>
          <w:szCs w:val="24"/>
        </w:rPr>
        <w:t xml:space="preserve">  2.</w:t>
      </w:r>
      <w:r w:rsidRPr="3099F9AF">
        <w:rPr>
          <w:rFonts w:ascii="Arial" w:eastAsia="Arial" w:hAnsi="Arial" w:cs="Arial"/>
          <w:sz w:val="24"/>
          <w:szCs w:val="24"/>
        </w:rPr>
        <w:t xml:space="preserve"> Ο τεχνικός έλεγχος των </w:t>
      </w:r>
      <w:r w:rsidRPr="3099F9AF">
        <w:rPr>
          <w:rFonts w:ascii="Arial" w:eastAsia="Arial" w:hAnsi="Arial" w:cs="Arial"/>
          <w:b/>
          <w:bCs/>
          <w:i/>
          <w:iCs/>
          <w:sz w:val="24"/>
          <w:szCs w:val="24"/>
        </w:rPr>
        <w:t>αγροτικών μηχανημάτων</w:t>
      </w:r>
      <w:r w:rsidRPr="3099F9AF">
        <w:rPr>
          <w:rFonts w:ascii="Arial" w:eastAsia="Arial" w:hAnsi="Arial" w:cs="Arial"/>
          <w:sz w:val="24"/>
          <w:szCs w:val="24"/>
        </w:rPr>
        <w:t xml:space="preserve"> και των υπ` αυτών </w:t>
      </w:r>
      <w:proofErr w:type="spellStart"/>
      <w:r w:rsidRPr="3099F9AF">
        <w:rPr>
          <w:rFonts w:ascii="Arial" w:eastAsia="Arial" w:hAnsi="Arial" w:cs="Arial"/>
          <w:sz w:val="24"/>
          <w:szCs w:val="24"/>
        </w:rPr>
        <w:t>ρυμουλκούμενων</w:t>
      </w:r>
      <w:proofErr w:type="spellEnd"/>
      <w:r w:rsidRPr="3099F9AF">
        <w:rPr>
          <w:rFonts w:ascii="Arial" w:eastAsia="Arial" w:hAnsi="Arial" w:cs="Arial"/>
          <w:sz w:val="24"/>
          <w:szCs w:val="24"/>
        </w:rPr>
        <w:t xml:space="preserve"> επιβάλλεται με απόφαση του Υπουργού Γεωργίας, των δε </w:t>
      </w:r>
      <w:r w:rsidRPr="3099F9AF">
        <w:rPr>
          <w:rFonts w:ascii="Arial" w:eastAsia="Arial" w:hAnsi="Arial" w:cs="Arial"/>
          <w:b/>
          <w:bCs/>
          <w:i/>
          <w:iCs/>
          <w:sz w:val="24"/>
          <w:szCs w:val="24"/>
        </w:rPr>
        <w:t xml:space="preserve">μηχανημάτων έργων και των υπ` αυτών </w:t>
      </w:r>
      <w:proofErr w:type="spellStart"/>
      <w:r w:rsidRPr="3099F9AF">
        <w:rPr>
          <w:rFonts w:ascii="Arial" w:eastAsia="Arial" w:hAnsi="Arial" w:cs="Arial"/>
          <w:b/>
          <w:bCs/>
          <w:i/>
          <w:iCs/>
          <w:sz w:val="24"/>
          <w:szCs w:val="24"/>
        </w:rPr>
        <w:t>ρυμουλκούμενων</w:t>
      </w:r>
      <w:proofErr w:type="spellEnd"/>
      <w:r w:rsidRPr="3099F9AF">
        <w:rPr>
          <w:rFonts w:ascii="Arial" w:eastAsia="Arial" w:hAnsi="Arial" w:cs="Arial"/>
          <w:sz w:val="24"/>
          <w:szCs w:val="24"/>
        </w:rPr>
        <w:t xml:space="preserve"> με απόφαση του Υπουργού Περιβάλλοντος, Χωροταξίας και Δημόσιων Έργων.</w:t>
      </w:r>
    </w:p>
    <w:p w14:paraId="54362832" w14:textId="5A64DDB3" w:rsidR="00FC08E4" w:rsidRDefault="3099F9AF" w:rsidP="3099F9AF">
      <w:pPr>
        <w:spacing w:before="240" w:after="240"/>
        <w:ind w:firstLine="120"/>
      </w:pPr>
      <w:r w:rsidRPr="3099F9AF">
        <w:rPr>
          <w:rFonts w:ascii="Arial" w:eastAsia="Arial" w:hAnsi="Arial" w:cs="Arial"/>
          <w:b/>
          <w:bCs/>
          <w:sz w:val="24"/>
          <w:szCs w:val="24"/>
        </w:rPr>
        <w:lastRenderedPageBreak/>
        <w:t xml:space="preserve">  3.</w:t>
      </w:r>
      <w:r w:rsidRPr="3099F9AF">
        <w:rPr>
          <w:rFonts w:ascii="Arial" w:eastAsia="Arial" w:hAnsi="Arial" w:cs="Arial"/>
          <w:sz w:val="24"/>
          <w:szCs w:val="24"/>
        </w:rPr>
        <w:t xml:space="preserve"> Εάν για οδικό όχημα ή </w:t>
      </w:r>
      <w:proofErr w:type="spellStart"/>
      <w:r w:rsidRPr="3099F9AF">
        <w:rPr>
          <w:rFonts w:ascii="Arial" w:eastAsia="Arial" w:hAnsi="Arial" w:cs="Arial"/>
          <w:sz w:val="24"/>
          <w:szCs w:val="24"/>
        </w:rPr>
        <w:t>ρυμουλκούμενο</w:t>
      </w:r>
      <w:proofErr w:type="spellEnd"/>
      <w:r w:rsidRPr="3099F9AF">
        <w:rPr>
          <w:rFonts w:ascii="Arial" w:eastAsia="Arial" w:hAnsi="Arial" w:cs="Arial"/>
          <w:sz w:val="24"/>
          <w:szCs w:val="24"/>
        </w:rPr>
        <w:t xml:space="preserve">, εκ των αναφερομένων στις προηγούμενες παραγράφους, δημιουργούνται </w:t>
      </w:r>
      <w:r w:rsidRPr="3099F9AF">
        <w:rPr>
          <w:rFonts w:ascii="Arial" w:eastAsia="Arial" w:hAnsi="Arial" w:cs="Arial"/>
          <w:b/>
          <w:bCs/>
          <w:i/>
          <w:iCs/>
          <w:sz w:val="24"/>
          <w:szCs w:val="24"/>
        </w:rPr>
        <w:t>αμφιβολίες για την ασφαλή και κανονική, γενικά, στις οδούς κυκλοφορία του</w:t>
      </w:r>
      <w:r w:rsidRPr="3099F9AF">
        <w:rPr>
          <w:rFonts w:ascii="Arial" w:eastAsia="Arial" w:hAnsi="Arial" w:cs="Arial"/>
          <w:sz w:val="24"/>
          <w:szCs w:val="24"/>
        </w:rPr>
        <w:t xml:space="preserve">, οι Αστυνομικές Αρχές, ως και οι υπό των αρμόδιων υπουργών ή νομαρχών εξουσιοδοτημένες υπηρεσίες μπορούν </w:t>
      </w:r>
      <w:r w:rsidRPr="3099F9AF">
        <w:rPr>
          <w:rFonts w:ascii="Arial" w:eastAsia="Arial" w:hAnsi="Arial" w:cs="Arial"/>
          <w:b/>
          <w:bCs/>
          <w:i/>
          <w:iCs/>
          <w:sz w:val="24"/>
          <w:szCs w:val="24"/>
        </w:rPr>
        <w:t>να διατάσσουν</w:t>
      </w:r>
      <w:r w:rsidRPr="3099F9AF">
        <w:rPr>
          <w:rFonts w:ascii="Arial" w:eastAsia="Arial" w:hAnsi="Arial" w:cs="Arial"/>
          <w:sz w:val="24"/>
          <w:szCs w:val="24"/>
        </w:rPr>
        <w:t xml:space="preserve"> τον έκτακτο τεχνικό έλεγχο αυτού.</w:t>
      </w:r>
    </w:p>
    <w:p w14:paraId="2E5E3478" w14:textId="1ED5B860" w:rsidR="00FC08E4" w:rsidRDefault="3099F9AF" w:rsidP="3099F9AF">
      <w:pPr>
        <w:spacing w:before="240" w:after="240"/>
        <w:ind w:firstLine="120"/>
      </w:pPr>
      <w:r w:rsidRPr="3099F9AF">
        <w:rPr>
          <w:rFonts w:ascii="Arial" w:eastAsia="Arial" w:hAnsi="Arial" w:cs="Arial"/>
          <w:b/>
          <w:bCs/>
          <w:sz w:val="24"/>
          <w:szCs w:val="24"/>
        </w:rPr>
        <w:t>4.</w:t>
      </w:r>
      <w:r w:rsidRPr="3099F9AF">
        <w:rPr>
          <w:rFonts w:ascii="Arial" w:eastAsia="Arial" w:hAnsi="Arial" w:cs="Arial"/>
          <w:sz w:val="24"/>
          <w:szCs w:val="24"/>
        </w:rPr>
        <w:t xml:space="preserve"> Ο κάτοχος οχήματος, ο οποίος </w:t>
      </w:r>
      <w:r w:rsidRPr="3099F9AF">
        <w:rPr>
          <w:rFonts w:ascii="Arial" w:eastAsia="Arial" w:hAnsi="Arial" w:cs="Arial"/>
          <w:b/>
          <w:bCs/>
          <w:i/>
          <w:iCs/>
          <w:sz w:val="24"/>
          <w:szCs w:val="24"/>
        </w:rPr>
        <w:t>δεν το προσκομίζει για τον τακτικό ή  έκτακτο τεχνικό έλεγχο εντός της καθοριζόμενης προθεσμίας</w:t>
      </w:r>
      <w:r w:rsidRPr="3099F9AF">
        <w:rPr>
          <w:rFonts w:ascii="Arial" w:eastAsia="Arial" w:hAnsi="Arial" w:cs="Arial"/>
          <w:sz w:val="24"/>
          <w:szCs w:val="24"/>
        </w:rPr>
        <w:t>, τιμωρείται με  διοικητικό πρόστιμο τετρακοσίων (400,00) ευρώ. Για τη σχετική παράβαση που  αφορά σε φορτηγά οχήματα έχει εφαρμογή η ειδική διάταξη του ν. 3446/2006..</w:t>
      </w:r>
    </w:p>
    <w:p w14:paraId="75279743" w14:textId="06C14DD1" w:rsidR="00FC08E4" w:rsidRDefault="3099F9AF" w:rsidP="3099F9AF">
      <w:pPr>
        <w:spacing w:before="240" w:after="240"/>
        <w:ind w:firstLine="120"/>
      </w:pPr>
      <w:r w:rsidRPr="3099F9AF">
        <w:rPr>
          <w:rFonts w:ascii="Arial" w:eastAsia="Arial" w:hAnsi="Arial" w:cs="Arial"/>
          <w:b/>
          <w:bCs/>
          <w:sz w:val="24"/>
          <w:szCs w:val="24"/>
        </w:rPr>
        <w:t xml:space="preserve">  5</w:t>
      </w:r>
      <w:r w:rsidRPr="3099F9AF">
        <w:rPr>
          <w:rFonts w:ascii="Arial" w:eastAsia="Arial" w:hAnsi="Arial" w:cs="Arial"/>
          <w:sz w:val="24"/>
          <w:szCs w:val="24"/>
        </w:rPr>
        <w:t xml:space="preserve">. Με την αυτή ποινή τιμωρείται και ο οδηγός που παραβαίνει τις διατάξεις της παραγράφου 1 του άρθρου 5 του ν. 1350/1983, ως </w:t>
      </w:r>
      <w:r w:rsidRPr="3099F9AF">
        <w:rPr>
          <w:rFonts w:ascii="Arial" w:eastAsia="Arial" w:hAnsi="Arial" w:cs="Arial"/>
          <w:b/>
          <w:bCs/>
          <w:i/>
          <w:iCs/>
          <w:sz w:val="24"/>
          <w:szCs w:val="24"/>
        </w:rPr>
        <w:t>και αυτός που κυκλοφορεί το όχημα το οποίο δεν έχει υποστεί τακτικό ή έκτακτο τεχνικό έλεγχο μέσα στην καθοριζόμενη προθεσμία.</w:t>
      </w:r>
    </w:p>
    <w:p w14:paraId="1141F380" w14:textId="1FFA4F08" w:rsidR="00FC08E4" w:rsidRDefault="3099F9AF" w:rsidP="3099F9AF">
      <w:pPr>
        <w:spacing w:before="240" w:after="240"/>
        <w:ind w:firstLine="120"/>
      </w:pPr>
      <w:r w:rsidRPr="3099F9AF">
        <w:rPr>
          <w:rFonts w:ascii="Arial" w:eastAsia="Arial" w:hAnsi="Arial" w:cs="Arial"/>
          <w:b/>
          <w:bCs/>
          <w:sz w:val="24"/>
          <w:szCs w:val="24"/>
        </w:rPr>
        <w:t>6.</w:t>
      </w:r>
      <w:r w:rsidRPr="3099F9AF">
        <w:rPr>
          <w:rFonts w:ascii="Arial" w:eastAsia="Arial" w:hAnsi="Arial" w:cs="Arial"/>
          <w:sz w:val="24"/>
          <w:szCs w:val="24"/>
        </w:rPr>
        <w:t xml:space="preserve"> α. Από την έναρξη ισχύος του παρόντος, όλα τα </w:t>
      </w:r>
      <w:r w:rsidRPr="3099F9AF">
        <w:rPr>
          <w:rFonts w:ascii="Arial" w:eastAsia="Arial" w:hAnsi="Arial" w:cs="Arial"/>
          <w:b/>
          <w:bCs/>
          <w:i/>
          <w:iCs/>
          <w:sz w:val="24"/>
          <w:szCs w:val="24"/>
        </w:rPr>
        <w:t>Μηχανήματα Έργου</w:t>
      </w:r>
      <w:r w:rsidRPr="3099F9AF">
        <w:rPr>
          <w:rFonts w:ascii="Arial" w:eastAsia="Arial" w:hAnsi="Arial" w:cs="Arial"/>
          <w:sz w:val="24"/>
          <w:szCs w:val="24"/>
        </w:rPr>
        <w:t xml:space="preserve"> υπόκεινται </w:t>
      </w:r>
      <w:r w:rsidRPr="3099F9AF">
        <w:rPr>
          <w:rFonts w:ascii="Arial" w:eastAsia="Arial" w:hAnsi="Arial" w:cs="Arial"/>
          <w:b/>
          <w:bCs/>
          <w:i/>
          <w:iCs/>
          <w:sz w:val="24"/>
          <w:szCs w:val="24"/>
        </w:rPr>
        <w:t>υποχρεωτικά</w:t>
      </w:r>
      <w:r w:rsidRPr="3099F9AF">
        <w:rPr>
          <w:rFonts w:ascii="Arial" w:eastAsia="Arial" w:hAnsi="Arial" w:cs="Arial"/>
          <w:sz w:val="24"/>
          <w:szCs w:val="24"/>
        </w:rPr>
        <w:t xml:space="preserve"> σε περιοδικό έλεγχο τεχνικής επάρκειας </w:t>
      </w:r>
      <w:r w:rsidRPr="3099F9AF">
        <w:rPr>
          <w:rFonts w:ascii="Arial" w:eastAsia="Arial" w:hAnsi="Arial" w:cs="Arial"/>
          <w:b/>
          <w:bCs/>
          <w:i/>
          <w:iCs/>
          <w:sz w:val="24"/>
          <w:szCs w:val="24"/>
        </w:rPr>
        <w:t>κάθε πέντε (5) έτη</w:t>
      </w:r>
      <w:r w:rsidRPr="3099F9AF">
        <w:rPr>
          <w:rFonts w:ascii="Arial" w:eastAsia="Arial" w:hAnsi="Arial" w:cs="Arial"/>
          <w:sz w:val="24"/>
          <w:szCs w:val="24"/>
        </w:rPr>
        <w:t>, μετά την έκδοση αρχικής άδειας Μ.Ε.</w:t>
      </w:r>
    </w:p>
    <w:p w14:paraId="0296A635" w14:textId="625861E9" w:rsidR="00FC08E4" w:rsidRDefault="3099F9AF" w:rsidP="3099F9AF">
      <w:pPr>
        <w:spacing w:before="240" w:after="240"/>
        <w:ind w:firstLine="120"/>
      </w:pPr>
      <w:r w:rsidRPr="3099F9AF">
        <w:rPr>
          <w:rFonts w:ascii="Arial" w:eastAsia="Arial" w:hAnsi="Arial" w:cs="Arial"/>
          <w:sz w:val="24"/>
          <w:szCs w:val="24"/>
        </w:rPr>
        <w:t xml:space="preserve">β. Για τα μηχανήματα έργου, τα οποία κατά τον χρόνο ισχύος του παρόντος νόμου είναι </w:t>
      </w:r>
      <w:r w:rsidRPr="3099F9AF">
        <w:rPr>
          <w:rFonts w:ascii="Arial" w:eastAsia="Arial" w:hAnsi="Arial" w:cs="Arial"/>
          <w:b/>
          <w:bCs/>
          <w:i/>
          <w:iCs/>
          <w:sz w:val="24"/>
          <w:szCs w:val="24"/>
        </w:rPr>
        <w:t>ήδη ταξινομημένα</w:t>
      </w:r>
      <w:r w:rsidRPr="3099F9AF">
        <w:rPr>
          <w:rFonts w:ascii="Arial" w:eastAsia="Arial" w:hAnsi="Arial" w:cs="Arial"/>
          <w:sz w:val="24"/>
          <w:szCs w:val="24"/>
        </w:rPr>
        <w:t>, με απόφαση του Υπουργού Υποδομών και Μεταφορών καθορίζεται το πρόγραμμα διενέργειας περιοδικού ελέγχου τεχνικής επάρκειας με βάση το είδος του μηχανήματος, τον αριθμό κυκλοφορίας, την παλαιότητα ή γεωγραφικά κριτήρια.</w:t>
      </w:r>
    </w:p>
    <w:p w14:paraId="05207391" w14:textId="010763E6" w:rsidR="00FC08E4" w:rsidRDefault="3099F9AF" w:rsidP="3099F9AF">
      <w:pPr>
        <w:spacing w:before="240" w:after="240"/>
        <w:ind w:firstLine="120"/>
      </w:pPr>
      <w:r w:rsidRPr="3099F9AF">
        <w:rPr>
          <w:rFonts w:ascii="Arial" w:eastAsia="Arial" w:hAnsi="Arial" w:cs="Arial"/>
          <w:sz w:val="24"/>
          <w:szCs w:val="24"/>
        </w:rPr>
        <w:t xml:space="preserve">γ. Το αντικείμενο του περιοδικού ελέγχου τεχνικής επάρκειας μηχανημάτων έργου </w:t>
      </w:r>
      <w:r w:rsidRPr="3099F9AF">
        <w:rPr>
          <w:rFonts w:ascii="Arial" w:eastAsia="Arial" w:hAnsi="Arial" w:cs="Arial"/>
          <w:b/>
          <w:bCs/>
          <w:i/>
          <w:iCs/>
          <w:sz w:val="24"/>
          <w:szCs w:val="24"/>
        </w:rPr>
        <w:t>αφορά σε θέματα ασφάλειας λειτουργίας και κυκλοφορίας του μηχανήματος έργου.</w:t>
      </w:r>
    </w:p>
    <w:p w14:paraId="07982077" w14:textId="22AA33AD" w:rsidR="00FC08E4" w:rsidRDefault="3099F9AF" w:rsidP="3099F9AF">
      <w:pPr>
        <w:spacing w:before="240" w:after="240"/>
        <w:ind w:firstLine="120"/>
      </w:pPr>
      <w:r w:rsidRPr="3099F9AF">
        <w:rPr>
          <w:rFonts w:ascii="Arial" w:eastAsia="Arial" w:hAnsi="Arial" w:cs="Arial"/>
          <w:sz w:val="24"/>
          <w:szCs w:val="24"/>
        </w:rPr>
        <w:t>δ. Ο περιοδικός έλεγχος τεχνικής επάρκειας των Μ.Ε. διενεργείται από Φορείς Ελέγχου (Φ.Ε.) οι οποίοι έχουν εγκριθεί από το Υπουργείο Ανάπτυξης και Επενδύσεων, σύμφωνα με τη διαδικασία της 3354/91/8.2.2001 υπουργικής απόφασης (149 Β΄) και είναι διαπιστευμένοι για τον σκοπό αυτό σύμφωνα με το Πρότυπο ISO ΕΝ 17020 όπως κάθε φορά ισχύει. Τα πρόσωπα του Φορέα που διενεργούν περιοδικούς ελέγχους τεχνικής επάρκειας Μ.Ε. είναι μηχανικοί τριτοβάθμιας εκπαίδευσης.</w:t>
      </w:r>
    </w:p>
    <w:p w14:paraId="2F69154F" w14:textId="7C88E4C1" w:rsidR="00FC08E4" w:rsidRDefault="3099F9AF" w:rsidP="3099F9AF">
      <w:pPr>
        <w:spacing w:before="240" w:after="240"/>
        <w:ind w:firstLine="120"/>
      </w:pPr>
      <w:r w:rsidRPr="3099F9AF">
        <w:rPr>
          <w:rFonts w:ascii="Arial" w:eastAsia="Arial" w:hAnsi="Arial" w:cs="Arial"/>
          <w:sz w:val="24"/>
          <w:szCs w:val="24"/>
        </w:rPr>
        <w:t>ε. Με απόφαση του Υπουργού Υποδομών και Μεταφορών καθορίζεται κάθε αναγκαία λεπτομέρεια για το αντικείμενο και τη διενέργεια του περιοδικού ελέγχου τεχνικής επάρκειας, τα προσόντα των προσώπων που διενεργούν τους ελέγχους και τις προϋποθέσεις έκδοσης της σχετικής τεκμηρίωσης.</w:t>
      </w:r>
    </w:p>
    <w:p w14:paraId="111ADBD8" w14:textId="4F414DD1" w:rsidR="00FC08E4" w:rsidRDefault="3099F9AF" w:rsidP="3099F9AF">
      <w:pPr>
        <w:spacing w:before="240" w:after="240"/>
        <w:ind w:firstLine="120"/>
      </w:pPr>
      <w:proofErr w:type="spellStart"/>
      <w:r w:rsidRPr="3099F9AF">
        <w:rPr>
          <w:rFonts w:ascii="Arial" w:eastAsia="Arial" w:hAnsi="Arial" w:cs="Arial"/>
          <w:sz w:val="24"/>
          <w:szCs w:val="24"/>
        </w:rPr>
        <w:t>στ</w:t>
      </w:r>
      <w:proofErr w:type="spellEnd"/>
      <w:r w:rsidRPr="3099F9AF">
        <w:rPr>
          <w:rFonts w:ascii="Arial" w:eastAsia="Arial" w:hAnsi="Arial" w:cs="Arial"/>
          <w:sz w:val="24"/>
          <w:szCs w:val="24"/>
        </w:rPr>
        <w:t>. Οι προβλεπόμενες κυρώσεις των παραγράφων 4 και 5 του παρόντος εφαρμόζονται αναλογικά και για τα μηχανήματα έργου.</w:t>
      </w:r>
    </w:p>
    <w:p w14:paraId="76CCC938" w14:textId="67B00FCE" w:rsidR="00FC08E4" w:rsidRDefault="3099F9AF" w:rsidP="3099F9AF">
      <w:pPr>
        <w:spacing w:before="240" w:after="240"/>
        <w:ind w:firstLine="120"/>
      </w:pPr>
      <w:r w:rsidRPr="3099F9AF">
        <w:rPr>
          <w:rFonts w:ascii="Arial" w:eastAsia="Arial" w:hAnsi="Arial" w:cs="Arial"/>
          <w:sz w:val="24"/>
          <w:szCs w:val="24"/>
        </w:rPr>
        <w:t xml:space="preserve">ζ. Για την </w:t>
      </w:r>
      <w:r w:rsidRPr="3099F9AF">
        <w:rPr>
          <w:rFonts w:ascii="Arial" w:eastAsia="Arial" w:hAnsi="Arial" w:cs="Arial"/>
          <w:b/>
          <w:bCs/>
          <w:i/>
          <w:iCs/>
          <w:sz w:val="24"/>
          <w:szCs w:val="24"/>
        </w:rPr>
        <w:t>«Οριστική Διαγραφή»</w:t>
      </w:r>
      <w:r w:rsidRPr="3099F9AF">
        <w:rPr>
          <w:rFonts w:ascii="Arial" w:eastAsia="Arial" w:hAnsi="Arial" w:cs="Arial"/>
          <w:sz w:val="24"/>
          <w:szCs w:val="24"/>
        </w:rPr>
        <w:t xml:space="preserve"> και «</w:t>
      </w:r>
      <w:r w:rsidRPr="3099F9AF">
        <w:rPr>
          <w:rFonts w:ascii="Arial" w:eastAsia="Arial" w:hAnsi="Arial" w:cs="Arial"/>
          <w:b/>
          <w:bCs/>
          <w:i/>
          <w:iCs/>
          <w:sz w:val="24"/>
          <w:szCs w:val="24"/>
        </w:rPr>
        <w:t>Προσωρινή Διαγραφή</w:t>
      </w:r>
      <w:r w:rsidRPr="3099F9AF">
        <w:rPr>
          <w:rFonts w:ascii="Arial" w:eastAsia="Arial" w:hAnsi="Arial" w:cs="Arial"/>
          <w:sz w:val="24"/>
          <w:szCs w:val="24"/>
        </w:rPr>
        <w:t xml:space="preserve">» </w:t>
      </w:r>
      <w:r w:rsidRPr="3099F9AF">
        <w:rPr>
          <w:rFonts w:ascii="Arial" w:eastAsia="Arial" w:hAnsi="Arial" w:cs="Arial"/>
          <w:b/>
          <w:bCs/>
          <w:i/>
          <w:iCs/>
          <w:sz w:val="24"/>
          <w:szCs w:val="24"/>
        </w:rPr>
        <w:t>Μηχανήματος Έργων (Μ.Ε.)</w:t>
      </w:r>
      <w:r w:rsidRPr="3099F9AF">
        <w:rPr>
          <w:rFonts w:ascii="Arial" w:eastAsia="Arial" w:hAnsi="Arial" w:cs="Arial"/>
          <w:sz w:val="24"/>
          <w:szCs w:val="24"/>
        </w:rPr>
        <w:t xml:space="preserve"> και οχήματος ειδικής κατηγορίας</w:t>
      </w:r>
      <w:r w:rsidRPr="3099F9AF">
        <w:rPr>
          <w:rFonts w:ascii="Arial" w:eastAsia="Arial" w:hAnsi="Arial" w:cs="Arial"/>
          <w:b/>
          <w:bCs/>
          <w:i/>
          <w:iCs/>
          <w:sz w:val="24"/>
          <w:szCs w:val="24"/>
        </w:rPr>
        <w:t xml:space="preserve"> από το μητρώο Μηχανημάτων </w:t>
      </w:r>
      <w:r w:rsidRPr="3099F9AF">
        <w:rPr>
          <w:rFonts w:ascii="Arial" w:eastAsia="Arial" w:hAnsi="Arial" w:cs="Arial"/>
          <w:b/>
          <w:bCs/>
          <w:i/>
          <w:iCs/>
          <w:sz w:val="24"/>
          <w:szCs w:val="24"/>
        </w:rPr>
        <w:lastRenderedPageBreak/>
        <w:t>Έργων (Μ.Ε.)</w:t>
      </w:r>
      <w:r w:rsidRPr="3099F9AF">
        <w:rPr>
          <w:rFonts w:ascii="Arial" w:eastAsia="Arial" w:hAnsi="Arial" w:cs="Arial"/>
          <w:sz w:val="24"/>
          <w:szCs w:val="24"/>
        </w:rPr>
        <w:t xml:space="preserve"> και οχημάτων ειδικής κατηγορίας, όπως καθορίζεται από την υπ’ </w:t>
      </w:r>
      <w:proofErr w:type="spellStart"/>
      <w:r w:rsidRPr="3099F9AF">
        <w:rPr>
          <w:rFonts w:ascii="Arial" w:eastAsia="Arial" w:hAnsi="Arial" w:cs="Arial"/>
          <w:sz w:val="24"/>
          <w:szCs w:val="24"/>
        </w:rPr>
        <w:t>αρίθμ</w:t>
      </w:r>
      <w:proofErr w:type="spellEnd"/>
      <w:r w:rsidRPr="3099F9AF">
        <w:rPr>
          <w:rFonts w:ascii="Arial" w:eastAsia="Arial" w:hAnsi="Arial" w:cs="Arial"/>
          <w:sz w:val="24"/>
          <w:szCs w:val="24"/>
        </w:rPr>
        <w:t>. Οικ.21867/26.9.2016 κοινή υπουργική απόφαση (Β΄3276), που δεν εξαιρούνται από την καταβολή τελών χρήσης, αρκεί η προσκόμιση βεβαίωσης της αρμόδιας Δ.Ο.Υ. ότι τα υπόψη τέλη είναι βεβαιωμένα και εξοφλημένα για τα προηγούμενα έτη και κατ’ ανώτατο για τα τελευταία δέκα (10) έτη από την ημερομηνία διαγραφής, ως ορίζεται στην ανωτέρω κοινή υπουργική απόφαση. Η τέτοια ενέργεια δεν επηρεάζει τις εκ τελών οφειλές πέραν του άνω χρονικού διαστήματος.</w:t>
      </w:r>
    </w:p>
    <w:p w14:paraId="3E17CA9C" w14:textId="20FDDBF6" w:rsidR="00FC08E4" w:rsidRDefault="3099F9AF" w:rsidP="3099F9AF">
      <w:pPr>
        <w:spacing w:before="240" w:after="240"/>
        <w:ind w:firstLine="120"/>
      </w:pPr>
      <w:r w:rsidRPr="3099F9AF">
        <w:rPr>
          <w:rFonts w:ascii="Arial" w:eastAsia="Arial" w:hAnsi="Arial" w:cs="Arial"/>
          <w:b/>
          <w:bCs/>
          <w:sz w:val="24"/>
          <w:szCs w:val="24"/>
        </w:rPr>
        <w:t>Άρθρο 86α</w:t>
      </w:r>
    </w:p>
    <w:p w14:paraId="2269A2CC" w14:textId="0C609420" w:rsidR="00FC08E4" w:rsidRDefault="3099F9AF" w:rsidP="3099F9AF">
      <w:pPr>
        <w:spacing w:before="240" w:after="240"/>
        <w:ind w:firstLine="120"/>
      </w:pPr>
      <w:r w:rsidRPr="3099F9AF">
        <w:rPr>
          <w:rFonts w:ascii="Arial" w:eastAsia="Arial" w:hAnsi="Arial" w:cs="Arial"/>
          <w:b/>
          <w:bCs/>
          <w:sz w:val="24"/>
          <w:szCs w:val="24"/>
        </w:rPr>
        <w:t>Έλεγχος Τεχνικής Επάρκειας Μηχανήματος Έργου (Μ.Ε.)</w:t>
      </w:r>
    </w:p>
    <w:p w14:paraId="13DBBDE9" w14:textId="3F2323ED" w:rsidR="00FC08E4" w:rsidRDefault="3099F9AF" w:rsidP="3099F9AF">
      <w:pPr>
        <w:spacing w:before="240" w:after="240"/>
        <w:ind w:firstLine="120"/>
      </w:pPr>
      <w:r w:rsidRPr="3099F9AF">
        <w:rPr>
          <w:rFonts w:ascii="Arial" w:eastAsia="Arial" w:hAnsi="Arial" w:cs="Arial"/>
          <w:b/>
          <w:bCs/>
          <w:sz w:val="24"/>
          <w:szCs w:val="24"/>
        </w:rPr>
        <w:t>1</w:t>
      </w:r>
      <w:r w:rsidRPr="3099F9AF">
        <w:rPr>
          <w:rFonts w:ascii="Arial" w:eastAsia="Arial" w:hAnsi="Arial" w:cs="Arial"/>
          <w:sz w:val="24"/>
          <w:szCs w:val="24"/>
        </w:rPr>
        <w:t xml:space="preserve">. Πεδίο εφαρμογής Στις διατάξεις του παρόντος Κεφαλαίου </w:t>
      </w:r>
      <w:r w:rsidRPr="3099F9AF">
        <w:rPr>
          <w:rFonts w:ascii="Arial" w:eastAsia="Arial" w:hAnsi="Arial" w:cs="Arial"/>
          <w:b/>
          <w:bCs/>
          <w:i/>
          <w:iCs/>
          <w:sz w:val="24"/>
          <w:szCs w:val="24"/>
        </w:rPr>
        <w:t>εμπίπτουν όλα τα Μηχανήματα Έργου (Μ.Ε.)</w:t>
      </w:r>
      <w:r w:rsidRPr="3099F9AF">
        <w:rPr>
          <w:rFonts w:ascii="Arial" w:eastAsia="Arial" w:hAnsi="Arial" w:cs="Arial"/>
          <w:sz w:val="24"/>
          <w:szCs w:val="24"/>
        </w:rPr>
        <w:t xml:space="preserve"> όπως αυτά ορίζονται στο άρθρο 2 του Κώδικα Οδικής Κυκλοφορίας, όπως τροποποιήθηκε και ισχύει.</w:t>
      </w:r>
    </w:p>
    <w:p w14:paraId="39207EE1" w14:textId="3CF8AECC" w:rsidR="00FC08E4" w:rsidRDefault="3099F9AF" w:rsidP="3099F9AF">
      <w:pPr>
        <w:spacing w:before="240" w:after="240"/>
        <w:ind w:firstLine="120"/>
      </w:pPr>
      <w:r w:rsidRPr="3099F9AF">
        <w:rPr>
          <w:rFonts w:ascii="Arial" w:eastAsia="Arial" w:hAnsi="Arial" w:cs="Arial"/>
          <w:b/>
          <w:bCs/>
          <w:sz w:val="24"/>
          <w:szCs w:val="24"/>
        </w:rPr>
        <w:t>2</w:t>
      </w:r>
      <w:r w:rsidRPr="3099F9AF">
        <w:rPr>
          <w:rFonts w:ascii="Arial" w:eastAsia="Arial" w:hAnsi="Arial" w:cs="Arial"/>
          <w:sz w:val="24"/>
          <w:szCs w:val="24"/>
        </w:rPr>
        <w:t xml:space="preserve">. Από την έναρξη ισχύος του παρόντος, </w:t>
      </w:r>
      <w:r w:rsidRPr="3099F9AF">
        <w:rPr>
          <w:rFonts w:ascii="Arial" w:eastAsia="Arial" w:hAnsi="Arial" w:cs="Arial"/>
          <w:b/>
          <w:bCs/>
          <w:i/>
          <w:iCs/>
          <w:sz w:val="24"/>
          <w:szCs w:val="24"/>
        </w:rPr>
        <w:t xml:space="preserve">όλα τα Μηχανήματα Έργου, εξαιρουμένων των </w:t>
      </w:r>
      <w:proofErr w:type="spellStart"/>
      <w:r w:rsidRPr="3099F9AF">
        <w:rPr>
          <w:rFonts w:ascii="Arial" w:eastAsia="Arial" w:hAnsi="Arial" w:cs="Arial"/>
          <w:b/>
          <w:bCs/>
          <w:i/>
          <w:iCs/>
          <w:sz w:val="24"/>
          <w:szCs w:val="24"/>
        </w:rPr>
        <w:t>καινουργών</w:t>
      </w:r>
      <w:proofErr w:type="spellEnd"/>
      <w:r w:rsidRPr="3099F9AF">
        <w:rPr>
          <w:rFonts w:ascii="Arial" w:eastAsia="Arial" w:hAnsi="Arial" w:cs="Arial"/>
          <w:b/>
          <w:bCs/>
          <w:i/>
          <w:iCs/>
          <w:sz w:val="24"/>
          <w:szCs w:val="24"/>
        </w:rPr>
        <w:t>, υπόκεινται υποχρεωτικά σε έλεγχο τεχνικής επάρκειας πριν την έκδοση έγκρισης τύπου.</w:t>
      </w:r>
    </w:p>
    <w:p w14:paraId="4575754D" w14:textId="75EAE30B" w:rsidR="00FC08E4" w:rsidRDefault="3099F9AF" w:rsidP="3099F9AF">
      <w:pPr>
        <w:spacing w:before="240" w:after="240"/>
        <w:ind w:firstLine="120"/>
      </w:pPr>
      <w:r w:rsidRPr="3099F9AF">
        <w:rPr>
          <w:rFonts w:ascii="Arial" w:eastAsia="Arial" w:hAnsi="Arial" w:cs="Arial"/>
          <w:b/>
          <w:bCs/>
          <w:sz w:val="24"/>
          <w:szCs w:val="24"/>
        </w:rPr>
        <w:t>3</w:t>
      </w:r>
      <w:r w:rsidRPr="3099F9AF">
        <w:rPr>
          <w:rFonts w:ascii="Arial" w:eastAsia="Arial" w:hAnsi="Arial" w:cs="Arial"/>
          <w:sz w:val="24"/>
          <w:szCs w:val="24"/>
        </w:rPr>
        <w:t xml:space="preserve">. Ως </w:t>
      </w:r>
      <w:proofErr w:type="spellStart"/>
      <w:r w:rsidRPr="3099F9AF">
        <w:rPr>
          <w:rFonts w:ascii="Arial" w:eastAsia="Arial" w:hAnsi="Arial" w:cs="Arial"/>
          <w:b/>
          <w:bCs/>
          <w:i/>
          <w:iCs/>
          <w:sz w:val="24"/>
          <w:szCs w:val="24"/>
        </w:rPr>
        <w:t>καινουργές</w:t>
      </w:r>
      <w:proofErr w:type="spellEnd"/>
      <w:r w:rsidRPr="3099F9AF">
        <w:rPr>
          <w:rFonts w:ascii="Arial" w:eastAsia="Arial" w:hAnsi="Arial" w:cs="Arial"/>
          <w:b/>
          <w:bCs/>
          <w:i/>
          <w:iCs/>
          <w:sz w:val="24"/>
          <w:szCs w:val="24"/>
        </w:rPr>
        <w:t xml:space="preserve"> Μηχάνημα Έργου</w:t>
      </w:r>
      <w:r w:rsidRPr="3099F9AF">
        <w:rPr>
          <w:rFonts w:ascii="Arial" w:eastAsia="Arial" w:hAnsi="Arial" w:cs="Arial"/>
          <w:sz w:val="24"/>
          <w:szCs w:val="24"/>
        </w:rPr>
        <w:t xml:space="preserve"> θεωρείται αυτό το οποίο δεν έχει τεθεί σε χρήση στην Ελλάδα ή στο εξωτερικό και συμμορφώνεται με τις απαιτήσεις του κανονισμού 2016/1628/ΕΕ ή του εκάστοτε ισχύοντος.</w:t>
      </w:r>
    </w:p>
    <w:p w14:paraId="60CADF15" w14:textId="2B775ECD" w:rsidR="00FC08E4" w:rsidRDefault="3099F9AF" w:rsidP="3099F9AF">
      <w:pPr>
        <w:spacing w:before="240" w:after="240"/>
        <w:ind w:firstLine="120"/>
      </w:pPr>
      <w:r w:rsidRPr="3099F9AF">
        <w:rPr>
          <w:rFonts w:ascii="Arial" w:eastAsia="Arial" w:hAnsi="Arial" w:cs="Arial"/>
          <w:b/>
          <w:bCs/>
          <w:sz w:val="24"/>
          <w:szCs w:val="24"/>
        </w:rPr>
        <w:t>4.</w:t>
      </w:r>
      <w:r w:rsidRPr="3099F9AF">
        <w:rPr>
          <w:rFonts w:ascii="Arial" w:eastAsia="Arial" w:hAnsi="Arial" w:cs="Arial"/>
          <w:sz w:val="24"/>
          <w:szCs w:val="24"/>
        </w:rPr>
        <w:t xml:space="preserve"> Για την έκδοση απόφασης έγκρισης τύπου </w:t>
      </w:r>
      <w:proofErr w:type="spellStart"/>
      <w:r w:rsidRPr="3099F9AF">
        <w:rPr>
          <w:rFonts w:ascii="Arial" w:eastAsia="Arial" w:hAnsi="Arial" w:cs="Arial"/>
          <w:sz w:val="24"/>
          <w:szCs w:val="24"/>
        </w:rPr>
        <w:t>καινουργούς</w:t>
      </w:r>
      <w:proofErr w:type="spellEnd"/>
      <w:r w:rsidRPr="3099F9AF">
        <w:rPr>
          <w:rFonts w:ascii="Arial" w:eastAsia="Arial" w:hAnsi="Arial" w:cs="Arial"/>
          <w:sz w:val="24"/>
          <w:szCs w:val="24"/>
        </w:rPr>
        <w:t xml:space="preserve"> Μ.Ε. απαιτείται η υποβολή στην αρμόδια Υπηρεσία της Γενικής Γραμματείας Υποδομών του Υπουργείου Υποδομών και Μεταφορών, </w:t>
      </w:r>
      <w:r w:rsidRPr="3099F9AF">
        <w:rPr>
          <w:rFonts w:ascii="Arial" w:eastAsia="Arial" w:hAnsi="Arial" w:cs="Arial"/>
          <w:b/>
          <w:bCs/>
          <w:i/>
          <w:iCs/>
          <w:sz w:val="24"/>
          <w:szCs w:val="24"/>
        </w:rPr>
        <w:t>Τεχνικής Έκθεσης και Υπεύθυνης Δήλωσης Μηχανικού τριτοβάθμιας εκπαίδευσης,</w:t>
      </w:r>
      <w:r w:rsidRPr="3099F9AF">
        <w:rPr>
          <w:rFonts w:ascii="Arial" w:eastAsia="Arial" w:hAnsi="Arial" w:cs="Arial"/>
          <w:sz w:val="24"/>
          <w:szCs w:val="24"/>
        </w:rPr>
        <w:t xml:space="preserve"> ο οποίος βεβαιώνει ότι το μηχάνημα δεν έχει τεθεί σε χρήση και αναλαμβάνει πλήρως την τεχνική ευθύνη, για τα τεχνικά χαρακτηριστικά, την ασφάλεια λειτουργίας και την </w:t>
      </w:r>
      <w:proofErr w:type="spellStart"/>
      <w:r w:rsidRPr="3099F9AF">
        <w:rPr>
          <w:rFonts w:ascii="Arial" w:eastAsia="Arial" w:hAnsi="Arial" w:cs="Arial"/>
          <w:sz w:val="24"/>
          <w:szCs w:val="24"/>
        </w:rPr>
        <w:t>καταλληλότητα</w:t>
      </w:r>
      <w:proofErr w:type="spellEnd"/>
      <w:r w:rsidRPr="3099F9AF">
        <w:rPr>
          <w:rFonts w:ascii="Arial" w:eastAsia="Arial" w:hAnsi="Arial" w:cs="Arial"/>
          <w:sz w:val="24"/>
          <w:szCs w:val="24"/>
        </w:rPr>
        <w:t xml:space="preserve"> του Μ.Ε. σχετικά με τις απαιτήσεις του Κ.Ο.Κ. (ασφάλεια, αναγκαίος εξοπλισμός κ.λπ.).</w:t>
      </w:r>
    </w:p>
    <w:p w14:paraId="2689AF8D" w14:textId="7A4BCA60" w:rsidR="00FC08E4" w:rsidRDefault="3099F9AF" w:rsidP="3099F9AF">
      <w:pPr>
        <w:spacing w:before="240" w:after="240"/>
        <w:ind w:firstLine="120"/>
      </w:pPr>
      <w:r w:rsidRPr="3099F9AF">
        <w:rPr>
          <w:rFonts w:ascii="Arial" w:eastAsia="Arial" w:hAnsi="Arial" w:cs="Arial"/>
          <w:b/>
          <w:bCs/>
          <w:sz w:val="24"/>
          <w:szCs w:val="24"/>
        </w:rPr>
        <w:t>5</w:t>
      </w:r>
      <w:r w:rsidRPr="3099F9AF">
        <w:rPr>
          <w:rFonts w:ascii="Arial" w:eastAsia="Arial" w:hAnsi="Arial" w:cs="Arial"/>
          <w:sz w:val="24"/>
          <w:szCs w:val="24"/>
        </w:rPr>
        <w:t xml:space="preserve">. Για τα </w:t>
      </w:r>
      <w:proofErr w:type="spellStart"/>
      <w:r w:rsidRPr="3099F9AF">
        <w:rPr>
          <w:rFonts w:ascii="Arial" w:eastAsia="Arial" w:hAnsi="Arial" w:cs="Arial"/>
          <w:sz w:val="24"/>
          <w:szCs w:val="24"/>
        </w:rPr>
        <w:t>καινουργή</w:t>
      </w:r>
      <w:proofErr w:type="spellEnd"/>
      <w:r w:rsidRPr="3099F9AF">
        <w:rPr>
          <w:rFonts w:ascii="Arial" w:eastAsia="Arial" w:hAnsi="Arial" w:cs="Arial"/>
          <w:sz w:val="24"/>
          <w:szCs w:val="24"/>
        </w:rPr>
        <w:t xml:space="preserve"> Μηχανήματα Έργου για τα οποία δεν εκδίδεται έγκριση τύπου, αλλά ταξινομούνται βάσει ήδη </w:t>
      </w:r>
      <w:proofErr w:type="spellStart"/>
      <w:r w:rsidRPr="3099F9AF">
        <w:rPr>
          <w:rFonts w:ascii="Arial" w:eastAsia="Arial" w:hAnsi="Arial" w:cs="Arial"/>
          <w:sz w:val="24"/>
          <w:szCs w:val="24"/>
        </w:rPr>
        <w:t>εκδοθείσας</w:t>
      </w:r>
      <w:proofErr w:type="spellEnd"/>
      <w:r w:rsidRPr="3099F9AF">
        <w:rPr>
          <w:rFonts w:ascii="Arial" w:eastAsia="Arial" w:hAnsi="Arial" w:cs="Arial"/>
          <w:sz w:val="24"/>
          <w:szCs w:val="24"/>
        </w:rPr>
        <w:t xml:space="preserve"> ισχύουσας έγκρισης τύπου, απαιτείται η υποβολή στην Διεύθυνση Τεχνικών Έργων της αρμόδιας Περιφερειακής Ενότητας, Τεχνικής Έκθεσης και Υπεύθυνης Δήλωσης Μηχανικού τριτοβάθμιας εκπαίδευσης, ο οποίος βεβαιώνει ότι το μηχάνημα δεν έχει τεθεί σε χρήση και αναλαμβάνει πλήρως την ευθύνη για τα τεχνικά χαρακτηριστικά, την ασφάλεια λειτουργίας και την </w:t>
      </w:r>
      <w:proofErr w:type="spellStart"/>
      <w:r w:rsidRPr="3099F9AF">
        <w:rPr>
          <w:rFonts w:ascii="Arial" w:eastAsia="Arial" w:hAnsi="Arial" w:cs="Arial"/>
          <w:sz w:val="24"/>
          <w:szCs w:val="24"/>
        </w:rPr>
        <w:t>καταλληλότητα</w:t>
      </w:r>
      <w:proofErr w:type="spellEnd"/>
      <w:r w:rsidRPr="3099F9AF">
        <w:rPr>
          <w:rFonts w:ascii="Arial" w:eastAsia="Arial" w:hAnsi="Arial" w:cs="Arial"/>
          <w:sz w:val="24"/>
          <w:szCs w:val="24"/>
        </w:rPr>
        <w:t xml:space="preserve"> του Μ.Ε., σχετικά με τις απαιτήσεις του Κ.Ο.Κ., όπως αναφορικά με την ασφάλεια και τον αναγκαίο εξοπλισμό.</w:t>
      </w:r>
    </w:p>
    <w:p w14:paraId="0F3DE108" w14:textId="24D71382" w:rsidR="00FC08E4" w:rsidRDefault="3099F9AF" w:rsidP="3099F9AF">
      <w:pPr>
        <w:spacing w:before="240" w:after="240"/>
        <w:ind w:firstLine="120"/>
      </w:pPr>
      <w:r w:rsidRPr="3099F9AF">
        <w:rPr>
          <w:rFonts w:ascii="Arial" w:eastAsia="Arial" w:hAnsi="Arial" w:cs="Arial"/>
          <w:b/>
          <w:bCs/>
          <w:sz w:val="24"/>
          <w:szCs w:val="24"/>
        </w:rPr>
        <w:t>6</w:t>
      </w:r>
      <w:r w:rsidRPr="3099F9AF">
        <w:rPr>
          <w:rFonts w:ascii="Arial" w:eastAsia="Arial" w:hAnsi="Arial" w:cs="Arial"/>
          <w:sz w:val="24"/>
          <w:szCs w:val="24"/>
        </w:rPr>
        <w:t xml:space="preserve">. α. Για την έκδοση απόφασης έγκρισης τύπου των υπολοίπων Μ.Ε. (μη </w:t>
      </w:r>
      <w:proofErr w:type="spellStart"/>
      <w:r w:rsidRPr="3099F9AF">
        <w:rPr>
          <w:rFonts w:ascii="Arial" w:eastAsia="Arial" w:hAnsi="Arial" w:cs="Arial"/>
          <w:sz w:val="24"/>
          <w:szCs w:val="24"/>
        </w:rPr>
        <w:t>καινουργών</w:t>
      </w:r>
      <w:proofErr w:type="spellEnd"/>
      <w:r w:rsidRPr="3099F9AF">
        <w:rPr>
          <w:rFonts w:ascii="Arial" w:eastAsia="Arial" w:hAnsi="Arial" w:cs="Arial"/>
          <w:sz w:val="24"/>
          <w:szCs w:val="24"/>
        </w:rPr>
        <w:t>) απαιτείται η διενέργεια ελέγχου τεχνικής επάρκειας και η υποβολή στην αρμόδια Υπηρεσία της Γενικής Γραμματείας Υποδομών του Υπουργείου Υποδομών και Μεταφορών της σχετικής τεκμηρίωσης, η οποία καθορίζεται με την απόφαση Υπουργού Υποδομών και Μεταφορών της παραγράφου 10 του παρόντος.</w:t>
      </w:r>
    </w:p>
    <w:p w14:paraId="12F28693" w14:textId="3678B5CE" w:rsidR="00FC08E4" w:rsidRDefault="3099F9AF" w:rsidP="3099F9AF">
      <w:pPr>
        <w:spacing w:before="240" w:after="240"/>
        <w:ind w:firstLine="120"/>
      </w:pPr>
      <w:r w:rsidRPr="3099F9AF">
        <w:rPr>
          <w:rFonts w:ascii="Arial" w:eastAsia="Arial" w:hAnsi="Arial" w:cs="Arial"/>
          <w:sz w:val="24"/>
          <w:szCs w:val="24"/>
        </w:rPr>
        <w:lastRenderedPageBreak/>
        <w:t xml:space="preserve">β. Για τα υπόλοιπα Μ.Ε. μη </w:t>
      </w:r>
      <w:proofErr w:type="spellStart"/>
      <w:r w:rsidRPr="3099F9AF">
        <w:rPr>
          <w:rFonts w:ascii="Arial" w:eastAsia="Arial" w:hAnsi="Arial" w:cs="Arial"/>
          <w:sz w:val="24"/>
          <w:szCs w:val="24"/>
        </w:rPr>
        <w:t>καινουργή</w:t>
      </w:r>
      <w:proofErr w:type="spellEnd"/>
      <w:r w:rsidRPr="3099F9AF">
        <w:rPr>
          <w:rFonts w:ascii="Arial" w:eastAsia="Arial" w:hAnsi="Arial" w:cs="Arial"/>
          <w:sz w:val="24"/>
          <w:szCs w:val="24"/>
        </w:rPr>
        <w:t xml:space="preserve">, για τα οποία δεν εκδίδεται έγκριση τύπου, αλλά ταξινομούνται βάσει ήδη </w:t>
      </w:r>
      <w:proofErr w:type="spellStart"/>
      <w:r w:rsidRPr="3099F9AF">
        <w:rPr>
          <w:rFonts w:ascii="Arial" w:eastAsia="Arial" w:hAnsi="Arial" w:cs="Arial"/>
          <w:sz w:val="24"/>
          <w:szCs w:val="24"/>
        </w:rPr>
        <w:t>εκδοθείσας</w:t>
      </w:r>
      <w:proofErr w:type="spellEnd"/>
      <w:r w:rsidRPr="3099F9AF">
        <w:rPr>
          <w:rFonts w:ascii="Arial" w:eastAsia="Arial" w:hAnsi="Arial" w:cs="Arial"/>
          <w:sz w:val="24"/>
          <w:szCs w:val="24"/>
        </w:rPr>
        <w:t xml:space="preserve"> ισχύουσας έγκρισης τύπου, απαιτείται η διενέργεια ελέγχου τεχνικής επάρκειας και η υποβολή στην Διεύθυνση Τεχνικών Έργων της αρμόδιας Περιφερειακής Ενότητας, της σχετικής τεκμηρίωσης, η οποία καθορίζεται με την απόφαση του Υπουργού Υποδομών και Μεταφορών της παραγράφου 10 του παρόντος.</w:t>
      </w:r>
    </w:p>
    <w:p w14:paraId="06337746" w14:textId="084C8CE7" w:rsidR="00FC08E4" w:rsidRDefault="3099F9AF" w:rsidP="3099F9AF">
      <w:pPr>
        <w:spacing w:before="240" w:after="240"/>
        <w:ind w:firstLine="120"/>
      </w:pPr>
      <w:r w:rsidRPr="3099F9AF">
        <w:rPr>
          <w:rFonts w:ascii="Arial" w:eastAsia="Arial" w:hAnsi="Arial" w:cs="Arial"/>
          <w:b/>
          <w:bCs/>
          <w:sz w:val="24"/>
          <w:szCs w:val="24"/>
        </w:rPr>
        <w:t>7</w:t>
      </w:r>
      <w:r w:rsidRPr="3099F9AF">
        <w:rPr>
          <w:rFonts w:ascii="Arial" w:eastAsia="Arial" w:hAnsi="Arial" w:cs="Arial"/>
          <w:sz w:val="24"/>
          <w:szCs w:val="24"/>
        </w:rPr>
        <w:t xml:space="preserve">. Το αντικείμενο του ελέγχου τεχνικής επάρκειας Μηχανημάτων Έργου αφορά σε </w:t>
      </w:r>
      <w:r w:rsidRPr="3099F9AF">
        <w:rPr>
          <w:rFonts w:ascii="Arial" w:eastAsia="Arial" w:hAnsi="Arial" w:cs="Arial"/>
          <w:b/>
          <w:bCs/>
          <w:i/>
          <w:iCs/>
          <w:sz w:val="24"/>
          <w:szCs w:val="24"/>
        </w:rPr>
        <w:t>θέματα ασφάλειας λειτουργίας και κυκλοφορίας του Μηχανήματος Έργου.</w:t>
      </w:r>
    </w:p>
    <w:p w14:paraId="2BDD7ED3" w14:textId="58D42295" w:rsidR="00FC08E4" w:rsidRDefault="3099F9AF" w:rsidP="3099F9AF">
      <w:pPr>
        <w:spacing w:before="240" w:after="240"/>
        <w:ind w:firstLine="120"/>
      </w:pPr>
      <w:r w:rsidRPr="3099F9AF">
        <w:rPr>
          <w:rFonts w:ascii="Arial" w:eastAsia="Arial" w:hAnsi="Arial" w:cs="Arial"/>
          <w:b/>
          <w:bCs/>
          <w:sz w:val="24"/>
          <w:szCs w:val="24"/>
        </w:rPr>
        <w:t>8.</w:t>
      </w:r>
      <w:r w:rsidRPr="3099F9AF">
        <w:rPr>
          <w:rFonts w:ascii="Arial" w:eastAsia="Arial" w:hAnsi="Arial" w:cs="Arial"/>
          <w:sz w:val="24"/>
          <w:szCs w:val="24"/>
        </w:rPr>
        <w:t xml:space="preserve"> Ο έλεγχος τεχνικής επάρκειας των Μ.Ε. διενεργείται από Φορείς Ελέγχου (Φ.Ε.) οι οποίοι έχουν εγκριθεί από το Υπουργείο Ανάπτυξης, σύμφωνα με την διαδικασία της υπ’ </w:t>
      </w:r>
      <w:proofErr w:type="spellStart"/>
      <w:r w:rsidRPr="3099F9AF">
        <w:rPr>
          <w:rFonts w:ascii="Arial" w:eastAsia="Arial" w:hAnsi="Arial" w:cs="Arial"/>
          <w:sz w:val="24"/>
          <w:szCs w:val="24"/>
        </w:rPr>
        <w:t>αρ</w:t>
      </w:r>
      <w:proofErr w:type="spellEnd"/>
      <w:r w:rsidRPr="3099F9AF">
        <w:rPr>
          <w:rFonts w:ascii="Arial" w:eastAsia="Arial" w:hAnsi="Arial" w:cs="Arial"/>
          <w:sz w:val="24"/>
          <w:szCs w:val="24"/>
        </w:rPr>
        <w:t>. 3354/91/8.2.2001 υπουργικής απόφασης (Β΄ 149) και είναι διαπιστευμένοι για τον σκοπό αυτό σύμφωνα με το Πρότυπο ISO ΕΝ 17020 όπως κάθε φορά ισχύει.</w:t>
      </w:r>
    </w:p>
    <w:p w14:paraId="5B1B55C6" w14:textId="4A1D48B9" w:rsidR="00FC08E4" w:rsidRDefault="3099F9AF" w:rsidP="3099F9AF">
      <w:pPr>
        <w:spacing w:before="240" w:after="240"/>
        <w:ind w:firstLine="120"/>
      </w:pPr>
      <w:r w:rsidRPr="3099F9AF">
        <w:rPr>
          <w:rFonts w:ascii="Arial" w:eastAsia="Arial" w:hAnsi="Arial" w:cs="Arial"/>
          <w:b/>
          <w:bCs/>
          <w:sz w:val="24"/>
          <w:szCs w:val="24"/>
        </w:rPr>
        <w:t>9.</w:t>
      </w:r>
      <w:r w:rsidRPr="3099F9AF">
        <w:rPr>
          <w:rFonts w:ascii="Arial" w:eastAsia="Arial" w:hAnsi="Arial" w:cs="Arial"/>
          <w:sz w:val="24"/>
          <w:szCs w:val="24"/>
        </w:rPr>
        <w:t xml:space="preserve"> Οι υπάλληλοι ή συνεργάτες, του πιστοποιουμένου κατά τις ανωτέρω προβλέψεις Φορέα διενέργειας τεχνικών ελέγχων επάρκειας Μηχανημάτων Έργου, οι οποίοι θα προβαίνουν στον σχετικό τεχνικό έλεγχο, απαιτείται να είναι </w:t>
      </w:r>
      <w:r w:rsidRPr="3099F9AF">
        <w:rPr>
          <w:rFonts w:ascii="Arial" w:eastAsia="Arial" w:hAnsi="Arial" w:cs="Arial"/>
          <w:b/>
          <w:bCs/>
          <w:i/>
          <w:iCs/>
          <w:sz w:val="24"/>
          <w:szCs w:val="24"/>
        </w:rPr>
        <w:t>μηχανολόγοι μηχανικοί, απόφοιτοι Ανώτατων Εκπαιδευτικών Ιδρυμάτων</w:t>
      </w:r>
      <w:r w:rsidRPr="3099F9AF">
        <w:rPr>
          <w:rFonts w:ascii="Arial" w:eastAsia="Arial" w:hAnsi="Arial" w:cs="Arial"/>
          <w:sz w:val="24"/>
          <w:szCs w:val="24"/>
        </w:rPr>
        <w:t>.</w:t>
      </w:r>
    </w:p>
    <w:p w14:paraId="28A48A38" w14:textId="1E764CE0" w:rsidR="00FC08E4" w:rsidRDefault="3099F9AF" w:rsidP="3099F9AF">
      <w:pPr>
        <w:spacing w:before="240" w:after="240"/>
        <w:ind w:firstLine="120"/>
      </w:pPr>
      <w:r w:rsidRPr="3099F9AF">
        <w:rPr>
          <w:rFonts w:ascii="Arial" w:eastAsia="Arial" w:hAnsi="Arial" w:cs="Arial"/>
          <w:b/>
          <w:bCs/>
          <w:sz w:val="24"/>
          <w:szCs w:val="24"/>
        </w:rPr>
        <w:t>10</w:t>
      </w:r>
      <w:r w:rsidRPr="3099F9AF">
        <w:rPr>
          <w:rFonts w:ascii="Arial" w:eastAsia="Arial" w:hAnsi="Arial" w:cs="Arial"/>
          <w:sz w:val="24"/>
          <w:szCs w:val="24"/>
        </w:rPr>
        <w:t>. Με απόφαση του Υπουργού Υποδομών και Μεταφορών καθορίζεται κάθε αναγκαία λεπτομέρεια για το αντικείμενο και τη διενέργεια του ελέγχου τεχνικής επάρκειας, τα προσόντα των προσώπων που διενεργούν τους ελέγχους και τις προϋποθέσεις έκδοσης της σχετικής τεκμηρίωσης.</w:t>
      </w:r>
    </w:p>
    <w:p w14:paraId="0E09463C" w14:textId="540AD679" w:rsidR="00FC08E4" w:rsidRDefault="3099F9AF" w:rsidP="3099F9AF">
      <w:pPr>
        <w:spacing w:before="240" w:after="240"/>
        <w:ind w:firstLine="120"/>
      </w:pPr>
      <w:r w:rsidRPr="3099F9AF">
        <w:rPr>
          <w:rFonts w:ascii="Arial" w:eastAsia="Arial" w:hAnsi="Arial" w:cs="Arial"/>
          <w:b/>
          <w:bCs/>
          <w:sz w:val="24"/>
          <w:szCs w:val="24"/>
        </w:rPr>
        <w:t>11.</w:t>
      </w:r>
      <w:r w:rsidRPr="3099F9AF">
        <w:rPr>
          <w:rFonts w:ascii="Arial" w:eastAsia="Arial" w:hAnsi="Arial" w:cs="Arial"/>
          <w:sz w:val="24"/>
          <w:szCs w:val="24"/>
        </w:rPr>
        <w:t xml:space="preserve"> Αναπτύσσεται στο Υπουργείο Υποδομών και Μεταφορών </w:t>
      </w:r>
      <w:r w:rsidRPr="3099F9AF">
        <w:rPr>
          <w:rFonts w:ascii="Arial" w:eastAsia="Arial" w:hAnsi="Arial" w:cs="Arial"/>
          <w:b/>
          <w:bCs/>
          <w:i/>
          <w:iCs/>
          <w:sz w:val="24"/>
          <w:szCs w:val="24"/>
        </w:rPr>
        <w:t xml:space="preserve">Διαδικτυακή Εφαρμογή Ηλεκτρονικού Μητρώου όλων των Μηχανημάτων Έργων της Επικράτειας. </w:t>
      </w:r>
      <w:r w:rsidRPr="3099F9AF">
        <w:rPr>
          <w:rFonts w:ascii="Arial" w:eastAsia="Arial" w:hAnsi="Arial" w:cs="Arial"/>
          <w:sz w:val="24"/>
          <w:szCs w:val="24"/>
        </w:rPr>
        <w:t>Στην Εφαρμογή καταχωρούνται και τηρούνται στοιχεία που αφορούν στα μηχανήματα έργου και μεταπίπτουν εγγραφές που ήδη τηρούνται στο υφιστάμενο Μητρώο Μηχανημάτων Έργων.</w:t>
      </w:r>
    </w:p>
    <w:p w14:paraId="31C0A012" w14:textId="45D74347" w:rsidR="00FC08E4" w:rsidRDefault="3099F9AF" w:rsidP="3099F9AF">
      <w:pPr>
        <w:spacing w:before="240" w:after="240"/>
        <w:ind w:firstLine="120"/>
      </w:pPr>
      <w:r w:rsidRPr="3099F9AF">
        <w:rPr>
          <w:rFonts w:ascii="Arial" w:eastAsia="Arial" w:hAnsi="Arial" w:cs="Arial"/>
          <w:b/>
          <w:bCs/>
          <w:sz w:val="24"/>
          <w:szCs w:val="24"/>
        </w:rPr>
        <w:t>12</w:t>
      </w:r>
      <w:r w:rsidRPr="3099F9AF">
        <w:rPr>
          <w:rFonts w:ascii="Arial" w:eastAsia="Arial" w:hAnsi="Arial" w:cs="Arial"/>
          <w:sz w:val="24"/>
          <w:szCs w:val="24"/>
        </w:rPr>
        <w:t>. Στην Εφαρμογή καταχωρούνται και τηρούνται οι Εγκρίσεις Τύπου των Μηχανημάτων Έργου, τα στοιχεία ταξινόμησης των Μηχανημάτων Έργου, καθώς και οποιαδήποτε μεταβολή αυτών. Επιπλέον, καταχωρούνται και τηρούνται τα οικονομικά στοιχεία των μηχανημάτων έργου.</w:t>
      </w:r>
    </w:p>
    <w:p w14:paraId="07487BAB" w14:textId="7FFDE0DD" w:rsidR="00FC08E4" w:rsidRDefault="3099F9AF" w:rsidP="3099F9AF">
      <w:pPr>
        <w:spacing w:before="240" w:after="240"/>
        <w:ind w:firstLine="120"/>
      </w:pPr>
      <w:r w:rsidRPr="3099F9AF">
        <w:rPr>
          <w:rFonts w:ascii="Arial" w:eastAsia="Arial" w:hAnsi="Arial" w:cs="Arial"/>
          <w:b/>
          <w:bCs/>
          <w:sz w:val="24"/>
          <w:szCs w:val="24"/>
        </w:rPr>
        <w:t xml:space="preserve">13. </w:t>
      </w:r>
      <w:r w:rsidRPr="3099F9AF">
        <w:rPr>
          <w:rFonts w:ascii="Arial" w:eastAsia="Arial" w:hAnsi="Arial" w:cs="Arial"/>
          <w:sz w:val="24"/>
          <w:szCs w:val="24"/>
        </w:rPr>
        <w:t xml:space="preserve">Στην Εφαρμογή θα έχουν </w:t>
      </w:r>
      <w:r w:rsidRPr="3099F9AF">
        <w:rPr>
          <w:rFonts w:ascii="Arial" w:eastAsia="Arial" w:hAnsi="Arial" w:cs="Arial"/>
          <w:b/>
          <w:bCs/>
          <w:i/>
          <w:iCs/>
          <w:sz w:val="24"/>
          <w:szCs w:val="24"/>
        </w:rPr>
        <w:t>πρόσβαση εξουσιοδοτημένοι χρήστες</w:t>
      </w:r>
      <w:r w:rsidRPr="3099F9AF">
        <w:rPr>
          <w:rFonts w:ascii="Arial" w:eastAsia="Arial" w:hAnsi="Arial" w:cs="Arial"/>
          <w:sz w:val="24"/>
          <w:szCs w:val="24"/>
        </w:rPr>
        <w:t xml:space="preserve"> της Γενικής Γραμματείας Υποδομών, καθώς και εξουσιοδοτημένοι χρήστες των Διευθύνσεων Τεχνικών Έργων των κατά τόπους Περιφερειακών Ενοτήτων για απευθείας καταχώρηση στοιχείων αρμοδιότητάς τους, καθώς και για εκτύπωση διοικητικών εγγράφων μέσω της Εφαρμογής.</w:t>
      </w:r>
    </w:p>
    <w:p w14:paraId="26C6B7D0" w14:textId="61BF8B22" w:rsidR="00FC08E4" w:rsidRDefault="3099F9AF" w:rsidP="3099F9AF">
      <w:pPr>
        <w:spacing w:before="240" w:after="240"/>
        <w:ind w:firstLine="120"/>
      </w:pPr>
      <w:r w:rsidRPr="3099F9AF">
        <w:rPr>
          <w:rFonts w:ascii="Arial" w:eastAsia="Arial" w:hAnsi="Arial" w:cs="Arial"/>
          <w:b/>
          <w:bCs/>
          <w:sz w:val="24"/>
          <w:szCs w:val="24"/>
        </w:rPr>
        <w:t>14.</w:t>
      </w:r>
      <w:r w:rsidRPr="3099F9AF">
        <w:rPr>
          <w:rFonts w:ascii="Arial" w:eastAsia="Arial" w:hAnsi="Arial" w:cs="Arial"/>
          <w:sz w:val="24"/>
          <w:szCs w:val="24"/>
        </w:rPr>
        <w:t xml:space="preserve"> Η Εφαρμογή μπορεί να διασυνδέεται με Μητρώα ή Συστήματα που τηρούνται από άλλες Υπηρεσίες του Δημοσίου, σύμφωνα με τα οριζόμενα στο άρθρο 47 του ν. 4623/2019 (Α΄ 134). Με απόφαση των Υπουργών Υποδομών και Μεταφορών και Ψηφιακής Διακυβέρνησης ρυθμίζεται κάθε λεπτομέρεια για την ανάπτυξη και λειτουργία της ανωτέρω Εφαρμογής.</w:t>
      </w:r>
    </w:p>
    <w:p w14:paraId="5266650B" w14:textId="0A11D146" w:rsidR="00FC08E4" w:rsidRDefault="3099F9AF" w:rsidP="3099F9AF">
      <w:pPr>
        <w:spacing w:before="240" w:after="240"/>
        <w:ind w:firstLine="120"/>
      </w:pPr>
      <w:r w:rsidRPr="3099F9AF">
        <w:rPr>
          <w:rFonts w:ascii="Arial" w:eastAsia="Arial" w:hAnsi="Arial" w:cs="Arial"/>
          <w:b/>
          <w:bCs/>
          <w:sz w:val="24"/>
          <w:szCs w:val="24"/>
        </w:rPr>
        <w:lastRenderedPageBreak/>
        <w:t>15</w:t>
      </w:r>
      <w:r w:rsidRPr="3099F9AF">
        <w:rPr>
          <w:rFonts w:ascii="Arial" w:eastAsia="Arial" w:hAnsi="Arial" w:cs="Arial"/>
          <w:sz w:val="24"/>
          <w:szCs w:val="24"/>
        </w:rPr>
        <w:t xml:space="preserve">. Η ισχύς των διατάξεων του παρόντος άρθρου αρχίζει την 1.1.2021. Με κοινή απόφαση των Υπουργών Οικονομικών και Υποδομών και Μεταφορών που εκδίδεται μέχρι την ανωτέρω ημερομηνία καθορίζονται οι όροι και οι προϋποθέσεις για τη διενέργεια του ελέγχου τεχνικής επάρκειας Μ.Ε. και τροποποιείται αναλογικά η με </w:t>
      </w:r>
      <w:proofErr w:type="spellStart"/>
      <w:r w:rsidRPr="3099F9AF">
        <w:rPr>
          <w:rFonts w:ascii="Arial" w:eastAsia="Arial" w:hAnsi="Arial" w:cs="Arial"/>
          <w:sz w:val="24"/>
          <w:szCs w:val="24"/>
        </w:rPr>
        <w:t>αριθμ</w:t>
      </w:r>
      <w:proofErr w:type="spellEnd"/>
      <w:r w:rsidRPr="3099F9AF">
        <w:rPr>
          <w:rFonts w:ascii="Arial" w:eastAsia="Arial" w:hAnsi="Arial" w:cs="Arial"/>
          <w:sz w:val="24"/>
          <w:szCs w:val="24"/>
        </w:rPr>
        <w:t xml:space="preserve">. </w:t>
      </w:r>
      <w:proofErr w:type="spellStart"/>
      <w:r w:rsidRPr="3099F9AF">
        <w:rPr>
          <w:rFonts w:ascii="Arial" w:eastAsia="Arial" w:hAnsi="Arial" w:cs="Arial"/>
          <w:sz w:val="24"/>
          <w:szCs w:val="24"/>
        </w:rPr>
        <w:t>πρωτ</w:t>
      </w:r>
      <w:proofErr w:type="spellEnd"/>
      <w:r w:rsidRPr="3099F9AF">
        <w:rPr>
          <w:rFonts w:ascii="Arial" w:eastAsia="Arial" w:hAnsi="Arial" w:cs="Arial"/>
          <w:sz w:val="24"/>
          <w:szCs w:val="24"/>
        </w:rPr>
        <w:t xml:space="preserve">. </w:t>
      </w:r>
      <w:proofErr w:type="spellStart"/>
      <w:r w:rsidRPr="3099F9AF">
        <w:rPr>
          <w:rFonts w:ascii="Arial" w:eastAsia="Arial" w:hAnsi="Arial" w:cs="Arial"/>
          <w:sz w:val="24"/>
          <w:szCs w:val="24"/>
        </w:rPr>
        <w:t>οικ</w:t>
      </w:r>
      <w:proofErr w:type="spellEnd"/>
      <w:r w:rsidRPr="3099F9AF">
        <w:rPr>
          <w:rFonts w:ascii="Arial" w:eastAsia="Arial" w:hAnsi="Arial" w:cs="Arial"/>
          <w:sz w:val="24"/>
          <w:szCs w:val="24"/>
        </w:rPr>
        <w:t xml:space="preserve"> 21867/26.9.2016 (3276 Β΄) κοινή απόφαση των Υπουργών Οικονομικών και Υποδομών και Μεταφορών».</w:t>
      </w:r>
    </w:p>
    <w:p w14:paraId="70D1FA4C" w14:textId="28407DC8" w:rsidR="00FC08E4" w:rsidRDefault="3099F9AF" w:rsidP="3099F9AF">
      <w:pPr>
        <w:spacing w:before="240" w:after="240"/>
        <w:ind w:firstLine="120"/>
      </w:pPr>
      <w:r w:rsidRPr="3099F9AF">
        <w:rPr>
          <w:rFonts w:ascii="Arial" w:eastAsia="Arial" w:hAnsi="Arial" w:cs="Arial"/>
          <w:b/>
          <w:bCs/>
          <w:sz w:val="24"/>
          <w:szCs w:val="24"/>
        </w:rPr>
        <w:t>Άρθρο 87</w:t>
      </w:r>
    </w:p>
    <w:p w14:paraId="67DD7B0E" w14:textId="1A41AF2D" w:rsidR="00FC08E4" w:rsidRDefault="3099F9AF" w:rsidP="3099F9AF">
      <w:pPr>
        <w:spacing w:before="240" w:after="240"/>
        <w:ind w:firstLine="120"/>
      </w:pPr>
      <w:r w:rsidRPr="3099F9AF">
        <w:rPr>
          <w:rFonts w:ascii="Arial" w:eastAsia="Arial" w:hAnsi="Arial" w:cs="Arial"/>
          <w:b/>
          <w:bCs/>
          <w:sz w:val="24"/>
          <w:szCs w:val="24"/>
        </w:rPr>
        <w:t>Γενική απογραφή και ταξινόμηση οχημάτων</w:t>
      </w:r>
    </w:p>
    <w:p w14:paraId="4B974EA9" w14:textId="45596512" w:rsidR="00FC08E4" w:rsidRDefault="3099F9AF" w:rsidP="3099F9AF">
      <w:pPr>
        <w:spacing w:before="240" w:after="240"/>
        <w:ind w:firstLine="120"/>
      </w:pPr>
      <w:r w:rsidRPr="3099F9AF">
        <w:rPr>
          <w:rFonts w:ascii="Arial" w:eastAsia="Arial" w:hAnsi="Arial" w:cs="Arial"/>
          <w:b/>
          <w:bCs/>
          <w:sz w:val="24"/>
          <w:szCs w:val="24"/>
        </w:rPr>
        <w:t xml:space="preserve">  1.</w:t>
      </w:r>
      <w:r w:rsidRPr="3099F9AF">
        <w:rPr>
          <w:rFonts w:ascii="Arial" w:eastAsia="Arial" w:hAnsi="Arial" w:cs="Arial"/>
          <w:sz w:val="24"/>
          <w:szCs w:val="24"/>
        </w:rPr>
        <w:t xml:space="preserve"> </w:t>
      </w:r>
      <w:r w:rsidRPr="3099F9AF">
        <w:rPr>
          <w:rFonts w:ascii="Arial" w:eastAsia="Arial" w:hAnsi="Arial" w:cs="Arial"/>
          <w:b/>
          <w:bCs/>
          <w:i/>
          <w:iCs/>
          <w:sz w:val="24"/>
          <w:szCs w:val="24"/>
        </w:rPr>
        <w:t>Δεν επιτρέπεται</w:t>
      </w:r>
      <w:r w:rsidRPr="3099F9AF">
        <w:rPr>
          <w:rFonts w:ascii="Arial" w:eastAsia="Arial" w:hAnsi="Arial" w:cs="Arial"/>
          <w:sz w:val="24"/>
          <w:szCs w:val="24"/>
        </w:rPr>
        <w:t xml:space="preserve"> σε κανένα μηχανοκίνητο όχημα ή </w:t>
      </w:r>
      <w:proofErr w:type="spellStart"/>
      <w:r w:rsidRPr="3099F9AF">
        <w:rPr>
          <w:rFonts w:ascii="Arial" w:eastAsia="Arial" w:hAnsi="Arial" w:cs="Arial"/>
          <w:sz w:val="24"/>
          <w:szCs w:val="24"/>
        </w:rPr>
        <w:t>ρυμουλκούμενο</w:t>
      </w:r>
      <w:proofErr w:type="spellEnd"/>
      <w:r w:rsidRPr="3099F9AF">
        <w:rPr>
          <w:rFonts w:ascii="Arial" w:eastAsia="Arial" w:hAnsi="Arial" w:cs="Arial"/>
          <w:sz w:val="24"/>
          <w:szCs w:val="24"/>
        </w:rPr>
        <w:t xml:space="preserve"> να κυκλοφορεί οπουδήποτε στη χώρα, εάν δεν έχει απογραφεί και ταξινομηθεί κατά την οριζόμενη εκάστοτε γενική απογραφή και ταξινόμηση των οχημάτων.</w:t>
      </w:r>
    </w:p>
    <w:p w14:paraId="49F3C952" w14:textId="08BE5E81" w:rsidR="00FC08E4" w:rsidRDefault="3099F9AF" w:rsidP="3099F9AF">
      <w:pPr>
        <w:spacing w:before="240" w:after="240"/>
        <w:ind w:firstLine="120"/>
      </w:pPr>
      <w:r w:rsidRPr="3099F9AF">
        <w:rPr>
          <w:rFonts w:ascii="Arial" w:eastAsia="Arial" w:hAnsi="Arial" w:cs="Arial"/>
          <w:b/>
          <w:bCs/>
          <w:sz w:val="24"/>
          <w:szCs w:val="24"/>
        </w:rPr>
        <w:t xml:space="preserve">  2.</w:t>
      </w:r>
      <w:r w:rsidRPr="3099F9AF">
        <w:rPr>
          <w:rFonts w:ascii="Arial" w:eastAsia="Arial" w:hAnsi="Arial" w:cs="Arial"/>
          <w:sz w:val="24"/>
          <w:szCs w:val="24"/>
        </w:rPr>
        <w:t xml:space="preserve"> Ο τρόπος και η διαδικασία διενέργειας των γενικών αυτών απογραφών και ταξινομήσεων καθορίζονται, για τα αυτοκίνητα οχήματα και τα υπ` αυτών </w:t>
      </w:r>
      <w:proofErr w:type="spellStart"/>
      <w:r w:rsidRPr="3099F9AF">
        <w:rPr>
          <w:rFonts w:ascii="Arial" w:eastAsia="Arial" w:hAnsi="Arial" w:cs="Arial"/>
          <w:sz w:val="24"/>
          <w:szCs w:val="24"/>
        </w:rPr>
        <w:t>ρυμουλκούμενα</w:t>
      </w:r>
      <w:proofErr w:type="spellEnd"/>
      <w:r w:rsidRPr="3099F9AF">
        <w:rPr>
          <w:rFonts w:ascii="Arial" w:eastAsia="Arial" w:hAnsi="Arial" w:cs="Arial"/>
          <w:sz w:val="24"/>
          <w:szCs w:val="24"/>
        </w:rPr>
        <w:t xml:space="preserve">, ως και τα τρίτροχα οχήματα και τις μοτοσικλέτες, με απόφαση του Υπουργού Μεταφορών και Επικοινωνιών, για τα μηχανήματα έργων και τα υπ` αυτών </w:t>
      </w:r>
      <w:proofErr w:type="spellStart"/>
      <w:r w:rsidRPr="3099F9AF">
        <w:rPr>
          <w:rFonts w:ascii="Arial" w:eastAsia="Arial" w:hAnsi="Arial" w:cs="Arial"/>
          <w:sz w:val="24"/>
          <w:szCs w:val="24"/>
        </w:rPr>
        <w:t>ρυμουλκούμενα</w:t>
      </w:r>
      <w:proofErr w:type="spellEnd"/>
      <w:r w:rsidRPr="3099F9AF">
        <w:rPr>
          <w:rFonts w:ascii="Arial" w:eastAsia="Arial" w:hAnsi="Arial" w:cs="Arial"/>
          <w:sz w:val="24"/>
          <w:szCs w:val="24"/>
        </w:rPr>
        <w:t xml:space="preserve"> με απόφαση του Υπουργού Περιβάλλοντος, Χωροταξίας και Δημόσιων Έργων και για τα αγροτικά μηχανήματα και τα υπ` αυτών </w:t>
      </w:r>
      <w:proofErr w:type="spellStart"/>
      <w:r w:rsidRPr="3099F9AF">
        <w:rPr>
          <w:rFonts w:ascii="Arial" w:eastAsia="Arial" w:hAnsi="Arial" w:cs="Arial"/>
          <w:sz w:val="24"/>
          <w:szCs w:val="24"/>
        </w:rPr>
        <w:t>ρυμουλκούμενα</w:t>
      </w:r>
      <w:proofErr w:type="spellEnd"/>
      <w:r w:rsidRPr="3099F9AF">
        <w:rPr>
          <w:rFonts w:ascii="Arial" w:eastAsia="Arial" w:hAnsi="Arial" w:cs="Arial"/>
          <w:sz w:val="24"/>
          <w:szCs w:val="24"/>
        </w:rPr>
        <w:t xml:space="preserve"> με απόφαση του Υπουργού Γεωργίας.</w:t>
      </w:r>
    </w:p>
    <w:p w14:paraId="2B640E16" w14:textId="46635B34" w:rsidR="00FC08E4" w:rsidRDefault="3099F9AF" w:rsidP="3099F9AF">
      <w:pPr>
        <w:spacing w:before="240" w:after="240"/>
        <w:ind w:firstLine="120"/>
      </w:pPr>
      <w:r w:rsidRPr="3099F9AF">
        <w:rPr>
          <w:rFonts w:ascii="Arial" w:eastAsia="Arial" w:hAnsi="Arial" w:cs="Arial"/>
          <w:sz w:val="24"/>
          <w:szCs w:val="24"/>
        </w:rPr>
        <w:t xml:space="preserve"> Αυτός που κυκλοφορεί μηχανοκίνητο όχημα, </w:t>
      </w:r>
      <w:r w:rsidRPr="3099F9AF">
        <w:rPr>
          <w:rFonts w:ascii="Arial" w:eastAsia="Arial" w:hAnsi="Arial" w:cs="Arial"/>
          <w:b/>
          <w:bCs/>
          <w:i/>
          <w:iCs/>
          <w:sz w:val="24"/>
          <w:szCs w:val="24"/>
        </w:rPr>
        <w:t>το οποίο δεν έχει νόμιμα  απογραφεί  και ταξινομηθεί</w:t>
      </w:r>
      <w:r w:rsidRPr="3099F9AF">
        <w:rPr>
          <w:rFonts w:ascii="Arial" w:eastAsia="Arial" w:hAnsi="Arial" w:cs="Arial"/>
          <w:sz w:val="24"/>
          <w:szCs w:val="24"/>
        </w:rPr>
        <w:t>, τιμωρείται με διοικητικό πρόστιμο τετρακοσίων (400,00) ευρώ  και με αφαίρεση της άδειας κυκλοφορίας του οχήματος μέχρι της απογραφής του  σύμφωνα με τις προϋποθέσεις και τη διαδικασία του άρθρου 103 του παρόντος  Κώδικα. Για τη σχετική παράβαση που αφορά σε φορτηγά οχήματα έχουν εφαρμογή  οι Ειδικές διατάξεις του ν. 3446/2006."  Οι διατάξεις του άρθρου 46 του παρόντος Κώδικα μπορούν να εφαρμοστούν και στην προκειμένη περίπτωση.</w:t>
      </w:r>
    </w:p>
    <w:p w14:paraId="2F7826CF" w14:textId="0C4CD098" w:rsidR="00FC08E4" w:rsidRDefault="3099F9AF" w:rsidP="3099F9AF">
      <w:pPr>
        <w:spacing w:before="240" w:after="240"/>
        <w:ind w:firstLine="120"/>
      </w:pPr>
      <w:r w:rsidRPr="3099F9AF">
        <w:rPr>
          <w:rFonts w:ascii="Arial" w:eastAsia="Arial" w:hAnsi="Arial" w:cs="Arial"/>
          <w:b/>
          <w:bCs/>
          <w:sz w:val="24"/>
          <w:szCs w:val="24"/>
        </w:rPr>
        <w:t>Άρθρο 87α</w:t>
      </w:r>
    </w:p>
    <w:p w14:paraId="5782E57A" w14:textId="32E87346" w:rsidR="00FC08E4" w:rsidRDefault="3099F9AF" w:rsidP="3099F9AF">
      <w:pPr>
        <w:spacing w:before="240" w:after="240"/>
        <w:ind w:firstLine="120"/>
      </w:pPr>
      <w:r w:rsidRPr="3099F9AF">
        <w:rPr>
          <w:rFonts w:ascii="Arial" w:eastAsia="Arial" w:hAnsi="Arial" w:cs="Arial"/>
          <w:b/>
          <w:bCs/>
          <w:sz w:val="24"/>
          <w:szCs w:val="24"/>
        </w:rPr>
        <w:t>Ταξινόμηση και έκδοση πρώτης άδειας κυκλοφορίας στη χώρα Οχημάτων Ειδικής Χρήσης – Ειδικού Σκοπού</w:t>
      </w:r>
    </w:p>
    <w:p w14:paraId="1BC992DA" w14:textId="4756D529" w:rsidR="00FC08E4" w:rsidRDefault="3099F9AF" w:rsidP="3099F9AF">
      <w:pPr>
        <w:spacing w:before="240" w:after="240"/>
        <w:ind w:firstLine="120"/>
      </w:pPr>
      <w:r w:rsidRPr="3099F9AF">
        <w:rPr>
          <w:rFonts w:ascii="Arial" w:eastAsia="Arial" w:hAnsi="Arial" w:cs="Arial"/>
          <w:sz w:val="24"/>
          <w:szCs w:val="24"/>
        </w:rPr>
        <w:t xml:space="preserve">Από την έναρξη ισχύος του παρόντος, η ταξινόμηση και η έκδοση πρώτης άδειας κυκλοφορίας στη χώρα των καινούργιων Οχημάτων Ειδικής Χρήσης – Ειδικού Σκοπού, όπως αυτά ορίζονται στην με </w:t>
      </w:r>
      <w:proofErr w:type="spellStart"/>
      <w:r w:rsidRPr="3099F9AF">
        <w:rPr>
          <w:rFonts w:ascii="Arial" w:eastAsia="Arial" w:hAnsi="Arial" w:cs="Arial"/>
          <w:sz w:val="24"/>
          <w:szCs w:val="24"/>
        </w:rPr>
        <w:t>αριθμ</w:t>
      </w:r>
      <w:proofErr w:type="spellEnd"/>
      <w:r w:rsidRPr="3099F9AF">
        <w:rPr>
          <w:rFonts w:ascii="Arial" w:eastAsia="Arial" w:hAnsi="Arial" w:cs="Arial"/>
          <w:sz w:val="24"/>
          <w:szCs w:val="24"/>
        </w:rPr>
        <w:t xml:space="preserve">. </w:t>
      </w:r>
      <w:proofErr w:type="spellStart"/>
      <w:r w:rsidRPr="3099F9AF">
        <w:rPr>
          <w:rFonts w:ascii="Arial" w:eastAsia="Arial" w:hAnsi="Arial" w:cs="Arial"/>
          <w:sz w:val="24"/>
          <w:szCs w:val="24"/>
        </w:rPr>
        <w:t>πρωτ</w:t>
      </w:r>
      <w:proofErr w:type="spellEnd"/>
      <w:r w:rsidRPr="3099F9AF">
        <w:rPr>
          <w:rFonts w:ascii="Arial" w:eastAsia="Arial" w:hAnsi="Arial" w:cs="Arial"/>
          <w:sz w:val="24"/>
          <w:szCs w:val="24"/>
        </w:rPr>
        <w:t>. 29949/1841/28.9.2009 (Β΄ 2112) κοινής υπουργικής απόφασης και τον Κανονισμό (ΕΕ) 2018/858 του Ευρωπαϊκού Κοινοβουλίου και του Συμβουλίου της 30ής Μαΐου 2018, καθώς και αυτών που έχουν ταξινομηθεί πρώτη φορά σε χώρα του εξωτερικού και εισάγονται στη χώρα μας ως μεταχειρισμένα, διενεργείται από τις Διευθύνσεις Μεταφορών και Επικοινωνιών των Περιφερειακών Ενοτήτων της Χώρας.</w:t>
      </w:r>
    </w:p>
    <w:p w14:paraId="39B6C892" w14:textId="13255BEB" w:rsidR="00FC08E4" w:rsidRDefault="3099F9AF" w:rsidP="3099F9AF">
      <w:pPr>
        <w:spacing w:before="240" w:after="240"/>
      </w:pPr>
      <w:r w:rsidRPr="3099F9AF">
        <w:rPr>
          <w:rFonts w:ascii="Arial" w:eastAsia="Arial" w:hAnsi="Arial" w:cs="Arial"/>
          <w:sz w:val="24"/>
          <w:szCs w:val="24"/>
        </w:rPr>
        <w:t xml:space="preserve"> </w:t>
      </w:r>
    </w:p>
    <w:p w14:paraId="12A3C31F" w14:textId="56F14583" w:rsidR="00FC08E4" w:rsidRDefault="3099F9AF" w:rsidP="3099F9AF">
      <w:pPr>
        <w:spacing w:before="240" w:after="240"/>
        <w:ind w:firstLine="120"/>
      </w:pPr>
      <w:r w:rsidRPr="3099F9AF">
        <w:rPr>
          <w:rFonts w:ascii="Arial" w:eastAsia="Arial" w:hAnsi="Arial" w:cs="Arial"/>
          <w:b/>
          <w:bCs/>
          <w:sz w:val="24"/>
          <w:szCs w:val="24"/>
        </w:rPr>
        <w:t>Άρθρο 88</w:t>
      </w:r>
    </w:p>
    <w:p w14:paraId="5A3E9E6B" w14:textId="7D89957A" w:rsidR="00FC08E4" w:rsidRDefault="3099F9AF" w:rsidP="3099F9AF">
      <w:pPr>
        <w:spacing w:before="240" w:after="240"/>
        <w:ind w:firstLine="120"/>
      </w:pPr>
      <w:r w:rsidRPr="3099F9AF">
        <w:rPr>
          <w:rFonts w:ascii="Arial" w:eastAsia="Arial" w:hAnsi="Arial" w:cs="Arial"/>
          <w:b/>
          <w:bCs/>
          <w:sz w:val="24"/>
          <w:szCs w:val="24"/>
        </w:rPr>
        <w:lastRenderedPageBreak/>
        <w:t>Άδεια κυκλοφορίας οχημάτων</w:t>
      </w:r>
    </w:p>
    <w:p w14:paraId="732C82C0" w14:textId="0EF3F0D7" w:rsidR="00FC08E4" w:rsidRDefault="3099F9AF" w:rsidP="3099F9AF">
      <w:pPr>
        <w:spacing w:before="240" w:after="240"/>
        <w:ind w:firstLine="120"/>
      </w:pPr>
      <w:r w:rsidRPr="3099F9AF">
        <w:rPr>
          <w:rFonts w:ascii="Arial" w:eastAsia="Arial" w:hAnsi="Arial" w:cs="Arial"/>
          <w:b/>
          <w:bCs/>
          <w:sz w:val="24"/>
          <w:szCs w:val="24"/>
        </w:rPr>
        <w:t xml:space="preserve">  1</w:t>
      </w:r>
      <w:r w:rsidRPr="3099F9AF">
        <w:rPr>
          <w:rFonts w:ascii="Arial" w:eastAsia="Arial" w:hAnsi="Arial" w:cs="Arial"/>
          <w:sz w:val="24"/>
          <w:szCs w:val="24"/>
        </w:rPr>
        <w:t xml:space="preserve">. </w:t>
      </w:r>
      <w:r w:rsidRPr="3099F9AF">
        <w:rPr>
          <w:rFonts w:ascii="Arial" w:eastAsia="Arial" w:hAnsi="Arial" w:cs="Arial"/>
          <w:b/>
          <w:bCs/>
          <w:i/>
          <w:iCs/>
          <w:sz w:val="24"/>
          <w:szCs w:val="24"/>
        </w:rPr>
        <w:t>Δεν επιτρέπεται</w:t>
      </w:r>
      <w:r w:rsidRPr="3099F9AF">
        <w:rPr>
          <w:rFonts w:ascii="Arial" w:eastAsia="Arial" w:hAnsi="Arial" w:cs="Arial"/>
          <w:sz w:val="24"/>
          <w:szCs w:val="24"/>
        </w:rPr>
        <w:t xml:space="preserve"> μηχανοκίνητο όχημα, </w:t>
      </w:r>
      <w:proofErr w:type="spellStart"/>
      <w:r w:rsidRPr="3099F9AF">
        <w:rPr>
          <w:rFonts w:ascii="Arial" w:eastAsia="Arial" w:hAnsi="Arial" w:cs="Arial"/>
          <w:sz w:val="24"/>
          <w:szCs w:val="24"/>
        </w:rPr>
        <w:t>ρυμουλκούμενο</w:t>
      </w:r>
      <w:proofErr w:type="spellEnd"/>
      <w:r w:rsidRPr="3099F9AF">
        <w:rPr>
          <w:rFonts w:ascii="Arial" w:eastAsia="Arial" w:hAnsi="Arial" w:cs="Arial"/>
          <w:sz w:val="24"/>
          <w:szCs w:val="24"/>
        </w:rPr>
        <w:t xml:space="preserve">, μοτοποδήλατο, ή </w:t>
      </w:r>
      <w:proofErr w:type="spellStart"/>
      <w:r w:rsidRPr="3099F9AF">
        <w:rPr>
          <w:rFonts w:ascii="Arial" w:eastAsia="Arial" w:hAnsi="Arial" w:cs="Arial"/>
          <w:sz w:val="24"/>
          <w:szCs w:val="24"/>
        </w:rPr>
        <w:t>ζωήλατο</w:t>
      </w:r>
      <w:proofErr w:type="spellEnd"/>
      <w:r w:rsidRPr="3099F9AF">
        <w:rPr>
          <w:rFonts w:ascii="Arial" w:eastAsia="Arial" w:hAnsi="Arial" w:cs="Arial"/>
          <w:sz w:val="24"/>
          <w:szCs w:val="24"/>
        </w:rPr>
        <w:t xml:space="preserve"> όχημα να κυκλοφορεί οπουδήποτε στη χώρα, αν δεν έχει εκδοθεί γι`  αυτό άδεια κυκλοφορίας.</w:t>
      </w:r>
    </w:p>
    <w:p w14:paraId="7C5FD0FB" w14:textId="1240B557" w:rsidR="00FC08E4" w:rsidRDefault="3099F9AF" w:rsidP="3099F9AF">
      <w:pPr>
        <w:spacing w:before="240" w:after="240"/>
        <w:ind w:firstLine="120"/>
      </w:pPr>
      <w:r w:rsidRPr="3099F9AF">
        <w:rPr>
          <w:rFonts w:ascii="Arial" w:eastAsia="Arial" w:hAnsi="Arial" w:cs="Arial"/>
          <w:b/>
          <w:bCs/>
          <w:sz w:val="24"/>
          <w:szCs w:val="24"/>
        </w:rPr>
        <w:t xml:space="preserve">  2</w:t>
      </w:r>
      <w:r w:rsidRPr="3099F9AF">
        <w:rPr>
          <w:rFonts w:ascii="Arial" w:eastAsia="Arial" w:hAnsi="Arial" w:cs="Arial"/>
          <w:sz w:val="24"/>
          <w:szCs w:val="24"/>
        </w:rPr>
        <w:t xml:space="preserve">. Ο τρόπος και η διαδικασία χορήγησης, κατά τις κείμενες διατάξεις, των αδειών της προηγούμενης παραγράφου, καθορίζονται, για τα αυτοκίνητα οχήματα και τα υπ` αυτών </w:t>
      </w:r>
      <w:proofErr w:type="spellStart"/>
      <w:r w:rsidRPr="3099F9AF">
        <w:rPr>
          <w:rFonts w:ascii="Arial" w:eastAsia="Arial" w:hAnsi="Arial" w:cs="Arial"/>
          <w:sz w:val="24"/>
          <w:szCs w:val="24"/>
        </w:rPr>
        <w:t>ρυμουλκούμενα</w:t>
      </w:r>
      <w:proofErr w:type="spellEnd"/>
      <w:r w:rsidRPr="3099F9AF">
        <w:rPr>
          <w:rFonts w:ascii="Arial" w:eastAsia="Arial" w:hAnsi="Arial" w:cs="Arial"/>
          <w:sz w:val="24"/>
          <w:szCs w:val="24"/>
        </w:rPr>
        <w:t xml:space="preserve">, τα τρίτροχα οχήματα και τις μοτοσικλέτες, με απόφαση του Υπουργού Μεταφορών και Επικοινωνιών, για τα μηχανήματα έργων και τα υπ` αυτών </w:t>
      </w:r>
      <w:proofErr w:type="spellStart"/>
      <w:r w:rsidRPr="3099F9AF">
        <w:rPr>
          <w:rFonts w:ascii="Arial" w:eastAsia="Arial" w:hAnsi="Arial" w:cs="Arial"/>
          <w:sz w:val="24"/>
          <w:szCs w:val="24"/>
        </w:rPr>
        <w:t>ρυμουλκούμενα</w:t>
      </w:r>
      <w:proofErr w:type="spellEnd"/>
      <w:r w:rsidRPr="3099F9AF">
        <w:rPr>
          <w:rFonts w:ascii="Arial" w:eastAsia="Arial" w:hAnsi="Arial" w:cs="Arial"/>
          <w:sz w:val="24"/>
          <w:szCs w:val="24"/>
        </w:rPr>
        <w:t xml:space="preserve">, με απόφαση του Υπουργού Περιβάλλοντος, Χωροταξίας και Δημόσιων Έργων, για τα αγροτικά μηχανήματα και τα υπ` αυτών </w:t>
      </w:r>
      <w:proofErr w:type="spellStart"/>
      <w:r w:rsidRPr="3099F9AF">
        <w:rPr>
          <w:rFonts w:ascii="Arial" w:eastAsia="Arial" w:hAnsi="Arial" w:cs="Arial"/>
          <w:sz w:val="24"/>
          <w:szCs w:val="24"/>
        </w:rPr>
        <w:t>ρυμουλκούμενα</w:t>
      </w:r>
      <w:proofErr w:type="spellEnd"/>
      <w:r w:rsidRPr="3099F9AF">
        <w:rPr>
          <w:rFonts w:ascii="Arial" w:eastAsia="Arial" w:hAnsi="Arial" w:cs="Arial"/>
          <w:sz w:val="24"/>
          <w:szCs w:val="24"/>
        </w:rPr>
        <w:t xml:space="preserve">, με απόφαση του Υπουργού Γεωργίας, για τα μοτοποδήλατα  με απόφαση του Υπουργού Δημόσιας Τάξης και για τα </w:t>
      </w:r>
      <w:proofErr w:type="spellStart"/>
      <w:r w:rsidRPr="3099F9AF">
        <w:rPr>
          <w:rFonts w:ascii="Arial" w:eastAsia="Arial" w:hAnsi="Arial" w:cs="Arial"/>
          <w:sz w:val="24"/>
          <w:szCs w:val="24"/>
        </w:rPr>
        <w:t>ζωήλατα</w:t>
      </w:r>
      <w:proofErr w:type="spellEnd"/>
      <w:r w:rsidRPr="3099F9AF">
        <w:rPr>
          <w:rFonts w:ascii="Arial" w:eastAsia="Arial" w:hAnsi="Arial" w:cs="Arial"/>
          <w:sz w:val="24"/>
          <w:szCs w:val="24"/>
        </w:rPr>
        <w:t xml:space="preserve"> οχήματα με απόφαση του Υπουργού Εσωτερικών, Δημόσιας Διοίκησης και Αποκέντρωσης.</w:t>
      </w:r>
    </w:p>
    <w:p w14:paraId="067BB59D" w14:textId="24C173A2" w:rsidR="00FC08E4" w:rsidRDefault="3099F9AF" w:rsidP="3099F9AF">
      <w:pPr>
        <w:spacing w:before="240" w:after="240"/>
        <w:ind w:firstLine="120"/>
      </w:pPr>
      <w:r w:rsidRPr="3099F9AF">
        <w:rPr>
          <w:rFonts w:ascii="Arial" w:eastAsia="Arial" w:hAnsi="Arial" w:cs="Arial"/>
          <w:sz w:val="24"/>
          <w:szCs w:val="24"/>
        </w:rPr>
        <w:t xml:space="preserve">  Από τις διατάξεις του άρθρου αυτού μπορούν να</w:t>
      </w:r>
      <w:r w:rsidRPr="3099F9AF">
        <w:rPr>
          <w:rFonts w:ascii="Arial" w:eastAsia="Arial" w:hAnsi="Arial" w:cs="Arial"/>
          <w:b/>
          <w:bCs/>
          <w:i/>
          <w:iCs/>
          <w:sz w:val="24"/>
          <w:szCs w:val="24"/>
        </w:rPr>
        <w:t xml:space="preserve"> εξαιρεθούν</w:t>
      </w:r>
      <w:r w:rsidRPr="3099F9AF">
        <w:rPr>
          <w:rFonts w:ascii="Arial" w:eastAsia="Arial" w:hAnsi="Arial" w:cs="Arial"/>
          <w:sz w:val="24"/>
          <w:szCs w:val="24"/>
        </w:rPr>
        <w:t xml:space="preserve">, με απόφαση ταυ Υπουργού Μεταφορών και Επικοινωνιών, </w:t>
      </w:r>
      <w:r w:rsidRPr="3099F9AF">
        <w:rPr>
          <w:rFonts w:ascii="Arial" w:eastAsia="Arial" w:hAnsi="Arial" w:cs="Arial"/>
          <w:b/>
          <w:bCs/>
          <w:i/>
          <w:iCs/>
          <w:sz w:val="24"/>
          <w:szCs w:val="24"/>
        </w:rPr>
        <w:t>ειδικά μηχανοκίνητα οχήματα, τα οποία χρησιμοποιούνται σε αγώνες και πειραματισμούς μέσα σε αυτοκινητοδρόμια ή παλαιά αυτοκίνητα που χρησιμοποιούνται μόνο σε επιδείξεις ή αγώνες.</w:t>
      </w:r>
    </w:p>
    <w:p w14:paraId="171B5996" w14:textId="58362117" w:rsidR="00FC08E4" w:rsidRDefault="3099F9AF" w:rsidP="3099F9AF">
      <w:pPr>
        <w:spacing w:before="240" w:after="240"/>
        <w:ind w:firstLine="120"/>
      </w:pPr>
      <w:r w:rsidRPr="3099F9AF">
        <w:rPr>
          <w:rFonts w:ascii="Arial" w:eastAsia="Arial" w:hAnsi="Arial" w:cs="Arial"/>
          <w:b/>
          <w:bCs/>
          <w:sz w:val="24"/>
          <w:szCs w:val="24"/>
        </w:rPr>
        <w:t xml:space="preserve">  3.</w:t>
      </w:r>
      <w:r w:rsidRPr="3099F9AF">
        <w:rPr>
          <w:rFonts w:ascii="Arial" w:eastAsia="Arial" w:hAnsi="Arial" w:cs="Arial"/>
          <w:sz w:val="24"/>
          <w:szCs w:val="24"/>
        </w:rPr>
        <w:t xml:space="preserve"> Τα στοιχεία των αυτοκινήτων οχημάτων στην άδεια κυκλοφορίας, ως και των υπ` αυτών </w:t>
      </w:r>
      <w:proofErr w:type="spellStart"/>
      <w:r w:rsidRPr="3099F9AF">
        <w:rPr>
          <w:rFonts w:ascii="Arial" w:eastAsia="Arial" w:hAnsi="Arial" w:cs="Arial"/>
          <w:sz w:val="24"/>
          <w:szCs w:val="24"/>
        </w:rPr>
        <w:t>ρυμουλκουμένων</w:t>
      </w:r>
      <w:proofErr w:type="spellEnd"/>
      <w:r w:rsidRPr="3099F9AF">
        <w:rPr>
          <w:rFonts w:ascii="Arial" w:eastAsia="Arial" w:hAnsi="Arial" w:cs="Arial"/>
          <w:sz w:val="24"/>
          <w:szCs w:val="24"/>
        </w:rPr>
        <w:t xml:space="preserve">, καθώς και των τρίτροχων οχημάτων και των μοτοσικλετών, ο καθορισμός των κύριων χαρακτηριστικών αυτών, ή σε περίπτωση μεταβολής ενημέρωση των αρμόδιων υπηρεσιών χρόνος μέσα στον οποίο επιβάλλεται να γίνει αυτή, η χορήγηση άδειας για την προσωρινή κυκλοφορία ή για δοκιμή, ως και οποιοδήποτε άλλο σχετικό θέμα ρυθμίζονται με απόφαση του Υπουργού Μεταφορών και Επικοινωνιών. Προκειμένου για αγροτικό μηχανήματα και </w:t>
      </w:r>
      <w:proofErr w:type="spellStart"/>
      <w:r w:rsidRPr="3099F9AF">
        <w:rPr>
          <w:rFonts w:ascii="Arial" w:eastAsia="Arial" w:hAnsi="Arial" w:cs="Arial"/>
          <w:sz w:val="24"/>
          <w:szCs w:val="24"/>
        </w:rPr>
        <w:t>ρυμουλκούμενα</w:t>
      </w:r>
      <w:proofErr w:type="spellEnd"/>
      <w:r w:rsidRPr="3099F9AF">
        <w:rPr>
          <w:rFonts w:ascii="Arial" w:eastAsia="Arial" w:hAnsi="Arial" w:cs="Arial"/>
          <w:sz w:val="24"/>
          <w:szCs w:val="24"/>
        </w:rPr>
        <w:t xml:space="preserve"> από αυτά, μηχανήματα έργων και </w:t>
      </w:r>
      <w:proofErr w:type="spellStart"/>
      <w:r w:rsidRPr="3099F9AF">
        <w:rPr>
          <w:rFonts w:ascii="Arial" w:eastAsia="Arial" w:hAnsi="Arial" w:cs="Arial"/>
          <w:sz w:val="24"/>
          <w:szCs w:val="24"/>
        </w:rPr>
        <w:t>ρυμουλκούμενα</w:t>
      </w:r>
      <w:proofErr w:type="spellEnd"/>
      <w:r w:rsidRPr="3099F9AF">
        <w:rPr>
          <w:rFonts w:ascii="Arial" w:eastAsia="Arial" w:hAnsi="Arial" w:cs="Arial"/>
          <w:sz w:val="24"/>
          <w:szCs w:val="24"/>
        </w:rPr>
        <w:t xml:space="preserve"> από αυτό, μοτοποδήλατα ), τα πιο πάνω ρυθμίζονται με αποφάσεις των αρμόδιων, κατά περίπτωση, υπουργών.</w:t>
      </w:r>
    </w:p>
    <w:p w14:paraId="4970F7D9" w14:textId="5F557F8B" w:rsidR="00FC08E4" w:rsidRDefault="3099F9AF" w:rsidP="3099F9AF">
      <w:pPr>
        <w:spacing w:before="240" w:after="240"/>
        <w:ind w:firstLine="120"/>
      </w:pPr>
      <w:r w:rsidRPr="3099F9AF">
        <w:rPr>
          <w:rFonts w:ascii="Arial" w:eastAsia="Arial" w:hAnsi="Arial" w:cs="Arial"/>
          <w:b/>
          <w:bCs/>
          <w:sz w:val="24"/>
          <w:szCs w:val="24"/>
        </w:rPr>
        <w:t>4.</w:t>
      </w:r>
      <w:r w:rsidRPr="3099F9AF">
        <w:rPr>
          <w:rFonts w:ascii="Arial" w:eastAsia="Arial" w:hAnsi="Arial" w:cs="Arial"/>
          <w:sz w:val="24"/>
          <w:szCs w:val="24"/>
        </w:rPr>
        <w:t xml:space="preserve"> Αυτός που θέτει σε κυκλοφορία, καθώς και αυτός που οδηγεί αυτοκίνητο  όχημα ή </w:t>
      </w:r>
      <w:proofErr w:type="spellStart"/>
      <w:r w:rsidRPr="3099F9AF">
        <w:rPr>
          <w:rFonts w:ascii="Arial" w:eastAsia="Arial" w:hAnsi="Arial" w:cs="Arial"/>
          <w:sz w:val="24"/>
          <w:szCs w:val="24"/>
        </w:rPr>
        <w:t>ρυμουλκούμενο</w:t>
      </w:r>
      <w:proofErr w:type="spellEnd"/>
      <w:r w:rsidRPr="3099F9AF">
        <w:rPr>
          <w:rFonts w:ascii="Arial" w:eastAsia="Arial" w:hAnsi="Arial" w:cs="Arial"/>
          <w:sz w:val="24"/>
          <w:szCs w:val="24"/>
        </w:rPr>
        <w:t xml:space="preserve"> από αυτό, καθώς και τρίτροχο όχημα ή μοτοσικλέτα, </w:t>
      </w:r>
      <w:r w:rsidRPr="3099F9AF">
        <w:rPr>
          <w:rFonts w:ascii="Arial" w:eastAsia="Arial" w:hAnsi="Arial" w:cs="Arial"/>
          <w:b/>
          <w:bCs/>
          <w:i/>
          <w:iCs/>
          <w:sz w:val="24"/>
          <w:szCs w:val="24"/>
        </w:rPr>
        <w:t>που  δεν είναι εφοδιασμένο με άδεια κυκλοφορίας ή του οποίου η άδεια κυκλοφορίας  έχει αφαιρεθεί</w:t>
      </w:r>
      <w:r w:rsidRPr="3099F9AF">
        <w:rPr>
          <w:rFonts w:ascii="Arial" w:eastAsia="Arial" w:hAnsi="Arial" w:cs="Arial"/>
          <w:sz w:val="24"/>
          <w:szCs w:val="24"/>
        </w:rPr>
        <w:t>, τιμωρείται με φυλάκιση ενός (1) μέχρι έξι (6) μηνών και με  χρηματική ποινή τουλάχιστον διακοσίων (200,00) ευρώ. Για τη σχετική παράβαση  που αφορά φορτηγά οχήματα έχουν εφαρμογή οι Ειδικές διατάξεις του ν.  3446/2006.</w:t>
      </w:r>
    </w:p>
    <w:p w14:paraId="3924B047" w14:textId="6183950B" w:rsidR="00FC08E4" w:rsidRDefault="3099F9AF" w:rsidP="3099F9AF">
      <w:pPr>
        <w:spacing w:before="240" w:after="240"/>
        <w:ind w:firstLine="120"/>
      </w:pPr>
      <w:r w:rsidRPr="3099F9AF">
        <w:rPr>
          <w:rFonts w:ascii="Arial" w:eastAsia="Arial" w:hAnsi="Arial" w:cs="Arial"/>
          <w:b/>
          <w:bCs/>
          <w:sz w:val="24"/>
          <w:szCs w:val="24"/>
        </w:rPr>
        <w:t xml:space="preserve"> 5.</w:t>
      </w:r>
      <w:r w:rsidRPr="3099F9AF">
        <w:rPr>
          <w:rFonts w:ascii="Arial" w:eastAsia="Arial" w:hAnsi="Arial" w:cs="Arial"/>
          <w:sz w:val="24"/>
          <w:szCs w:val="24"/>
        </w:rPr>
        <w:t xml:space="preserve"> Αυτός που θέτει σε κυκλοφορία, καθώς και αυτός που οδηγεί αγροτικό  μηχάνημα με ή χωρίς </w:t>
      </w:r>
      <w:proofErr w:type="spellStart"/>
      <w:r w:rsidRPr="3099F9AF">
        <w:rPr>
          <w:rFonts w:ascii="Arial" w:eastAsia="Arial" w:hAnsi="Arial" w:cs="Arial"/>
          <w:sz w:val="24"/>
          <w:szCs w:val="24"/>
        </w:rPr>
        <w:t>ρυμουλκούμενο</w:t>
      </w:r>
      <w:proofErr w:type="spellEnd"/>
      <w:r w:rsidRPr="3099F9AF">
        <w:rPr>
          <w:rFonts w:ascii="Arial" w:eastAsia="Arial" w:hAnsi="Arial" w:cs="Arial"/>
          <w:sz w:val="24"/>
          <w:szCs w:val="24"/>
        </w:rPr>
        <w:t xml:space="preserve"> ή μηχάνημα έργων με ή χωρίς </w:t>
      </w:r>
      <w:proofErr w:type="spellStart"/>
      <w:r w:rsidRPr="3099F9AF">
        <w:rPr>
          <w:rFonts w:ascii="Arial" w:eastAsia="Arial" w:hAnsi="Arial" w:cs="Arial"/>
          <w:sz w:val="24"/>
          <w:szCs w:val="24"/>
        </w:rPr>
        <w:t>ρυμουλκούμενο</w:t>
      </w:r>
      <w:proofErr w:type="spellEnd"/>
      <w:r w:rsidRPr="3099F9AF">
        <w:rPr>
          <w:rFonts w:ascii="Arial" w:eastAsia="Arial" w:hAnsi="Arial" w:cs="Arial"/>
          <w:sz w:val="24"/>
          <w:szCs w:val="24"/>
        </w:rPr>
        <w:t>,  που δεν είναι εφοδιασμένο με άδεια κυκλοφορίας ή του οποίου η άδεια  κυκλοφορίας έχει αφαιρεθεί, τιμωρείται με διοικητικό πρόστιμο διακοσίων  (200,00) ευρώ.</w:t>
      </w:r>
    </w:p>
    <w:p w14:paraId="6D4DDEB1" w14:textId="4072FDD9" w:rsidR="00FC08E4" w:rsidRDefault="3099F9AF" w:rsidP="3099F9AF">
      <w:pPr>
        <w:spacing w:before="240" w:after="240"/>
        <w:ind w:firstLine="120"/>
      </w:pPr>
      <w:r w:rsidRPr="3099F9AF">
        <w:rPr>
          <w:rFonts w:ascii="Arial" w:eastAsia="Arial" w:hAnsi="Arial" w:cs="Arial"/>
          <w:b/>
          <w:bCs/>
          <w:sz w:val="24"/>
          <w:szCs w:val="24"/>
        </w:rPr>
        <w:t xml:space="preserve"> 6</w:t>
      </w:r>
      <w:r w:rsidRPr="3099F9AF">
        <w:rPr>
          <w:rFonts w:ascii="Arial" w:eastAsia="Arial" w:hAnsi="Arial" w:cs="Arial"/>
          <w:sz w:val="24"/>
          <w:szCs w:val="24"/>
        </w:rPr>
        <w:t xml:space="preserve">. Αυτός που θέτει σε κυκλοφορία, καθώς και αυτός που οδηγεί μοτοποδήλατο  που δεν είναι εφοδιασμένο με άδεια κυκλοφορίας ή του οποίου η άδεια  κυκλοφορίας </w:t>
      </w:r>
      <w:r w:rsidRPr="3099F9AF">
        <w:rPr>
          <w:rFonts w:ascii="Arial" w:eastAsia="Arial" w:hAnsi="Arial" w:cs="Arial"/>
          <w:sz w:val="24"/>
          <w:szCs w:val="24"/>
        </w:rPr>
        <w:lastRenderedPageBreak/>
        <w:t xml:space="preserve">έχει αφαιρεθεί ή έχει λήξει, τιμωρείται με διοικητικό πρόστιμο  διακοσίων (200,00) ευρώ, αυτός δε που θέτει σε κυκλοφορία και αυτός που  οδηγεί </w:t>
      </w:r>
      <w:proofErr w:type="spellStart"/>
      <w:r w:rsidRPr="3099F9AF">
        <w:rPr>
          <w:rFonts w:ascii="Arial" w:eastAsia="Arial" w:hAnsi="Arial" w:cs="Arial"/>
          <w:sz w:val="24"/>
          <w:szCs w:val="24"/>
        </w:rPr>
        <w:t>ζωήλατο</w:t>
      </w:r>
      <w:proofErr w:type="spellEnd"/>
      <w:r w:rsidRPr="3099F9AF">
        <w:rPr>
          <w:rFonts w:ascii="Arial" w:eastAsia="Arial" w:hAnsi="Arial" w:cs="Arial"/>
          <w:sz w:val="24"/>
          <w:szCs w:val="24"/>
        </w:rPr>
        <w:t xml:space="preserve"> όχημα, που δεν είναι εφοδιασμένο με άδεια κυκλοφορίας,  τιμωρείται με διοικητικό πρόστιμο είκοσι (20,00) ευρώ.</w:t>
      </w:r>
    </w:p>
    <w:p w14:paraId="003F6272" w14:textId="655A5862" w:rsidR="00FC08E4" w:rsidRDefault="00FC08E4" w:rsidP="3099F9AF"/>
    <w:sectPr w:rsidR="00FC08E4" w:rsidSect="00D756CB">
      <w:headerReference w:type="default" r:id="rId6"/>
      <w:pgSz w:w="11906" w:h="16838"/>
      <w:pgMar w:top="1440" w:right="1440" w:bottom="1440" w:left="1440" w:header="720" w:footer="720" w:gutter="0"/>
      <w:pgNumType w:start="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8DA41" w14:textId="77777777" w:rsidR="00D756CB" w:rsidRDefault="00D756CB" w:rsidP="00CC055B">
      <w:pPr>
        <w:spacing w:after="0" w:line="240" w:lineRule="auto"/>
      </w:pPr>
      <w:r>
        <w:separator/>
      </w:r>
    </w:p>
  </w:endnote>
  <w:endnote w:type="continuationSeparator" w:id="0">
    <w:p w14:paraId="28FA0B2E" w14:textId="77777777" w:rsidR="00D756CB" w:rsidRDefault="00D756CB" w:rsidP="00CC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BF8E7" w14:textId="77777777" w:rsidR="00D756CB" w:rsidRDefault="00D756CB" w:rsidP="00CC055B">
      <w:pPr>
        <w:spacing w:after="0" w:line="240" w:lineRule="auto"/>
      </w:pPr>
      <w:r>
        <w:separator/>
      </w:r>
    </w:p>
  </w:footnote>
  <w:footnote w:type="continuationSeparator" w:id="0">
    <w:p w14:paraId="2682A064" w14:textId="77777777" w:rsidR="00D756CB" w:rsidRDefault="00D756CB" w:rsidP="00CC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425055"/>
      <w:docPartObj>
        <w:docPartGallery w:val="Page Numbers (Top of Page)"/>
        <w:docPartUnique/>
      </w:docPartObj>
    </w:sdtPr>
    <w:sdtEndPr>
      <w:rPr>
        <w:noProof/>
      </w:rPr>
    </w:sdtEndPr>
    <w:sdtContent>
      <w:p w14:paraId="39F9C7A2" w14:textId="60E4F18A" w:rsidR="00CC055B" w:rsidRDefault="00CC05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9B4826A" w14:textId="77777777" w:rsidR="00CC055B" w:rsidRDefault="00CC05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DA25CE"/>
    <w:rsid w:val="00CC055B"/>
    <w:rsid w:val="00D756CB"/>
    <w:rsid w:val="00FC08E4"/>
    <w:rsid w:val="0CDA25CE"/>
    <w:rsid w:val="3099F9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25CE"/>
  <w15:chartTrackingRefBased/>
  <w15:docId w15:val="{C1D7D6BC-04D3-46C7-8757-7359B790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5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055B"/>
  </w:style>
  <w:style w:type="paragraph" w:styleId="Footer">
    <w:name w:val="footer"/>
    <w:basedOn w:val="Normal"/>
    <w:link w:val="FooterChar"/>
    <w:uiPriority w:val="99"/>
    <w:unhideWhenUsed/>
    <w:rsid w:val="00CC05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2813</Words>
  <Characters>15191</Characters>
  <Application>Microsoft Office Word</Application>
  <DocSecurity>0</DocSecurity>
  <Lines>126</Lines>
  <Paragraphs>35</Paragraphs>
  <ScaleCrop>false</ScaleCrop>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3</cp:revision>
  <dcterms:created xsi:type="dcterms:W3CDTF">2024-04-21T08:54:00Z</dcterms:created>
  <dcterms:modified xsi:type="dcterms:W3CDTF">2024-04-21T08:58:00Z</dcterms:modified>
</cp:coreProperties>
</file>